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13EC32C8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</w:t>
      </w:r>
      <w:r w:rsidR="00B667D0">
        <w:rPr>
          <w:rFonts w:ascii="Times New Roman" w:eastAsia="Times New Roman" w:hAnsi="Times New Roman" w:cs="Times New Roman"/>
          <w:sz w:val="26"/>
        </w:rPr>
        <w:t xml:space="preserve">                                   </w:t>
      </w:r>
      <w:r w:rsidR="005B0AFA" w:rsidRPr="005B0AFA">
        <w:rPr>
          <w:rFonts w:ascii="Times New Roman" w:eastAsia="Times New Roman" w:hAnsi="Times New Roman" w:cs="Times New Roman"/>
          <w:sz w:val="26"/>
        </w:rPr>
        <w:t>и застройки муниципального образования «Городской округ Подольск Московской области»</w:t>
      </w:r>
    </w:p>
    <w:p w14:paraId="79889A0C" w14:textId="7BF44693" w:rsidR="005B0AFA" w:rsidRPr="001B7118" w:rsidRDefault="00B667D0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u w:val="single"/>
        </w:rPr>
        <w:t>В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>.</w:t>
      </w: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B9317B" w:rsidRPr="00A77E1C">
        <w:rPr>
          <w:rFonts w:ascii="Times New Roman" w:eastAsia="Times New Roman" w:hAnsi="Times New Roman" w:cs="Times New Roman"/>
          <w:sz w:val="26"/>
          <w:u w:val="single"/>
        </w:rPr>
        <w:t xml:space="preserve">.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 w:rsidR="001B7118" w:rsidRPr="00A77E1C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B34300">
        <w:rPr>
          <w:rFonts w:ascii="Times New Roman" w:eastAsia="Times New Roman" w:hAnsi="Times New Roman" w:cs="Times New Roman"/>
          <w:sz w:val="26"/>
          <w:u w:val="single"/>
        </w:rPr>
        <w:t>30.10</w:t>
      </w:r>
      <w:r w:rsidR="00FB2F3E" w:rsidRPr="00A77E1C">
        <w:rPr>
          <w:rFonts w:ascii="Times New Roman" w:eastAsia="Times New Roman" w:hAnsi="Times New Roman" w:cs="Times New Roman"/>
          <w:sz w:val="26"/>
          <w:u w:val="single"/>
        </w:rPr>
        <w:t>.202</w:t>
      </w:r>
      <w:r w:rsidRPr="00A77E1C">
        <w:rPr>
          <w:rFonts w:ascii="Times New Roman" w:eastAsia="Times New Roman" w:hAnsi="Times New Roman" w:cs="Times New Roman"/>
          <w:sz w:val="26"/>
          <w:u w:val="single"/>
        </w:rPr>
        <w:t>6</w:t>
      </w:r>
    </w:p>
    <w:p w14:paraId="7D55A211" w14:textId="088AA624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должность, 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446FE0A1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A77E1C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B34300">
        <w:rPr>
          <w:rFonts w:ascii="Times New Roman" w:eastAsia="Times New Roman" w:hAnsi="Times New Roman" w:cs="Times New Roman"/>
          <w:color w:val="000000"/>
          <w:sz w:val="24"/>
        </w:rPr>
        <w:t>54</w:t>
      </w:r>
      <w:r w:rsidR="00A77E1C">
        <w:rPr>
          <w:rFonts w:ascii="Times New Roman" w:eastAsia="Times New Roman" w:hAnsi="Times New Roman" w:cs="Times New Roman"/>
          <w:color w:val="000000"/>
          <w:sz w:val="24"/>
        </w:rPr>
        <w:t xml:space="preserve">/26 от </w:t>
      </w:r>
      <w:r w:rsidR="00B34300">
        <w:rPr>
          <w:rFonts w:ascii="Times New Roman" w:eastAsia="Times New Roman" w:hAnsi="Times New Roman" w:cs="Times New Roman"/>
          <w:color w:val="000000"/>
          <w:sz w:val="24"/>
        </w:rPr>
        <w:t>30.10</w:t>
      </w:r>
      <w:r w:rsidR="00A77E1C">
        <w:rPr>
          <w:rFonts w:ascii="Times New Roman" w:eastAsia="Times New Roman" w:hAnsi="Times New Roman" w:cs="Times New Roman"/>
          <w:color w:val="000000"/>
          <w:sz w:val="24"/>
        </w:rPr>
        <w:t>.2026</w:t>
      </w:r>
    </w:p>
    <w:p w14:paraId="128CC76C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РЕЗУЛЬТАТАХ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6FEC7F28" w14:textId="0460E8C1" w:rsidR="0074756A" w:rsidRPr="00B40372" w:rsidRDefault="002868EE" w:rsidP="00B40372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По проекту</w:t>
      </w:r>
      <w:r w:rsidR="00DD1E5F" w:rsidRPr="00DD1E5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внесени</w:t>
      </w: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я</w:t>
      </w:r>
      <w:r w:rsidR="009E3BA5" w:rsidRP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113D4F" w:rsidRPr="00113D4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изменений 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 Генеральный план городского округа Подольск Московской о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бласти </w:t>
      </w:r>
      <w:r w:rsidR="00A77E1C" w:rsidRPr="00A77E1C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применительно к населенному пункту 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д. </w:t>
      </w:r>
      <w:r w:rsidR="00B3430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Матвеевское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033CF3" w:rsidRPr="00033CF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77777777" w:rsidR="000021F6" w:rsidRPr="007129FD" w:rsidRDefault="00C87B40" w:rsidP="0074756A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0426D586" w14:textId="54260300" w:rsidR="00AB32A6" w:rsidRPr="00AB32A6" w:rsidRDefault="00B00F31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Проект </w:t>
      </w:r>
      <w:r w:rsidR="001325F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 w:rsidR="00AB32A6"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несени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я</w:t>
      </w:r>
      <w:r w:rsidR="00AB32A6"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изменений в Генеральный план городского округа Подольск Московской области применительно к населенному пункту д. </w:t>
      </w:r>
      <w:r w:rsid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Матвеевское</w:t>
      </w:r>
      <w:r w:rsidR="00AB32A6"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подготовлен </w:t>
      </w:r>
      <w:r w:rsidR="008F148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</w:t>
      </w:r>
      <w:r w:rsidR="00AB32A6"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на основании распоряжения Комитета по архитектуре и градостроительству Московской области</w:t>
      </w:r>
      <w:r w:rsidR="00551B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AB32A6"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B34300"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от 27.07.2026 № 33РВ-646</w:t>
      </w:r>
      <w:r w:rsidR="00AB32A6" w:rsidRPr="00AB32A6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21D44D61" w14:textId="4A1ED5DD" w:rsidR="00B34300" w:rsidRDefault="00B34300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Градостроительным советом Московской области (протокол от 08.07.2026 № 43) </w:t>
      </w:r>
      <w:r w:rsidR="008F148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</w:t>
      </w: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и Комитетом по архитектуре и градостроительству Московской области (от 08.07.2026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</w:t>
      </w: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№ 14154561340) принято решение об учете предложений в проекте внесения изменений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           </w:t>
      </w: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Генеральный план городского округа Подольск Московской области в отношении населённого пункта д. Матвеевское, в отношении земельного участка с кадастровым номером 50:27:0030703:1211 в части включения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его</w:t>
      </w: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в границы населенного пункта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   </w:t>
      </w: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и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отнесения к функционально</w:t>
      </w:r>
      <w:r w:rsidR="001325FA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й зоне П – производственной зоне</w:t>
      </w: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при условии организации буферной зоны от границы жилой застройки д. Матвеевское и территории ведения садоводства и дачного хозяйства при подготовке проекта внесения изменений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              </w:t>
      </w: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 Генеральный план городского округа Подольск Московской области.</w:t>
      </w:r>
    </w:p>
    <w:p w14:paraId="34989B5A" w14:textId="77777777" w:rsidR="00B34300" w:rsidRDefault="00B34300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Документ территориального планирования разработан на расчётный срок – 2046 год, с выделением первой очереди реализации генерального плана - 2032 год.</w:t>
      </w:r>
    </w:p>
    <w:p w14:paraId="4E02C067" w14:textId="76939932" w:rsidR="0001030F" w:rsidRDefault="00B34300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B3430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Площадь территории разработки внесения изменений в Генеральный план городского округа Подольск Московской области применительно к населенному пункту д. Матвеевское составляет 151,51 га.</w:t>
      </w:r>
    </w:p>
    <w:p w14:paraId="7AAE2EBE" w14:textId="77777777" w:rsidR="00AB32A6" w:rsidRDefault="00AB32A6" w:rsidP="00AB32A6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</w:p>
    <w:p w14:paraId="3B1A64EE" w14:textId="1A88CEEE" w:rsidR="00052037" w:rsidRPr="00AB32A6" w:rsidRDefault="006660F6" w:rsidP="00AB32A6">
      <w:pPr>
        <w:pStyle w:val="a3"/>
        <w:numPr>
          <w:ilvl w:val="0"/>
          <w:numId w:val="2"/>
        </w:numPr>
        <w:spacing w:after="0" w:line="240" w:lineRule="auto"/>
        <w:ind w:firstLine="349"/>
        <w:jc w:val="both"/>
        <w:rPr>
          <w:rFonts w:ascii="Calibri" w:eastAsia="Calibri" w:hAnsi="Calibri" w:cs="Calibri"/>
          <w:u w:val="single"/>
        </w:rPr>
      </w:pPr>
      <w:r w:rsidRPr="00AB32A6">
        <w:rPr>
          <w:rFonts w:ascii="Times New Roman" w:eastAsia="Times New Roman" w:hAnsi="Times New Roman" w:cs="Times New Roman"/>
          <w:sz w:val="26"/>
        </w:rPr>
        <w:t xml:space="preserve">Организация - разработчик: 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</w:rPr>
        <w:t xml:space="preserve">ГАУ МО «НИиПИ градостроительства». </w:t>
      </w:r>
      <w:r w:rsidR="008F148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</w:rPr>
        <w:t>Адрес 143960, Московская область, г. Реутов, просект Мира, д.57, помещение III,</w:t>
      </w:r>
      <w:r w:rsidR="008F1482">
        <w:rPr>
          <w:rFonts w:ascii="Times New Roman" w:eastAsia="Times New Roman" w:hAnsi="Times New Roman" w:cs="Times New Roman"/>
          <w:sz w:val="26"/>
          <w:u w:val="single"/>
        </w:rPr>
        <w:t xml:space="preserve">                  </w:t>
      </w:r>
      <w:r w:rsidR="00AB32A6" w:rsidRPr="00AB32A6">
        <w:rPr>
          <w:rFonts w:ascii="Times New Roman" w:eastAsia="Times New Roman" w:hAnsi="Times New Roman" w:cs="Times New Roman"/>
          <w:sz w:val="26"/>
          <w:u w:val="single"/>
        </w:rPr>
        <w:t xml:space="preserve"> тел.: +7 (495) 242 77 07, адрес электронной почты </w:t>
      </w:r>
      <w:hyperlink r:id="rId8" w:history="1">
        <w:r w:rsidR="00AB32A6" w:rsidRPr="00683069">
          <w:rPr>
            <w:rStyle w:val="a8"/>
            <w:rFonts w:ascii="Times New Roman" w:eastAsia="Times New Roman" w:hAnsi="Times New Roman" w:cs="Times New Roman"/>
            <w:sz w:val="26"/>
          </w:rPr>
          <w:t>niipi@mosreg.ru</w:t>
        </w:r>
      </w:hyperlink>
      <w:r w:rsidR="00AB32A6" w:rsidRPr="00AB32A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B0581E5" w14:textId="77777777" w:rsidR="00AB32A6" w:rsidRPr="00AB32A6" w:rsidRDefault="00AB32A6" w:rsidP="00AB32A6">
      <w:pPr>
        <w:pStyle w:val="a3"/>
        <w:spacing w:after="0" w:line="240" w:lineRule="auto"/>
        <w:ind w:left="-207"/>
        <w:jc w:val="both"/>
        <w:rPr>
          <w:rFonts w:ascii="Calibri" w:eastAsia="Calibri" w:hAnsi="Calibri" w:cs="Calibri"/>
          <w:u w:val="single"/>
        </w:rPr>
      </w:pPr>
    </w:p>
    <w:p w14:paraId="6F0E5249" w14:textId="03D65AA7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обсуждений:</w:t>
      </w:r>
      <w:r w:rsidR="0031319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51B4B">
        <w:rPr>
          <w:rFonts w:ascii="Times New Roman" w:eastAsia="Times New Roman" w:hAnsi="Times New Roman" w:cs="Times New Roman"/>
          <w:sz w:val="26"/>
          <w:u w:val="single"/>
          <w:lang w:val="en-US"/>
        </w:rPr>
        <w:t>c</w:t>
      </w:r>
      <w:r w:rsidR="00551B4B" w:rsidRPr="0080693A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34300" w:rsidRPr="00B34300">
        <w:rPr>
          <w:rFonts w:ascii="Times New Roman" w:eastAsia="Times New Roman" w:hAnsi="Times New Roman" w:cs="Times New Roman"/>
          <w:sz w:val="26"/>
          <w:u w:val="single"/>
        </w:rPr>
        <w:t>16.10.2026 по 30.10.2026</w:t>
      </w:r>
      <w:r w:rsidR="008C2661" w:rsidRPr="0001030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77777777" w:rsidR="000021F6" w:rsidRDefault="000021F6">
      <w:pPr>
        <w:spacing w:after="0" w:line="240" w:lineRule="auto"/>
        <w:ind w:left="-567" w:firstLine="710"/>
        <w:jc w:val="both"/>
        <w:rPr>
          <w:rFonts w:ascii="Calibri" w:eastAsia="Calibri" w:hAnsi="Calibri" w:cs="Calibri"/>
        </w:rPr>
      </w:pPr>
    </w:p>
    <w:p w14:paraId="713DB43B" w14:textId="33FC249C" w:rsidR="000021F6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>. Формы оповещения о начале общественных обсуждений:</w:t>
      </w:r>
    </w:p>
    <w:p w14:paraId="1CF2354E" w14:textId="3FA1A6DC" w:rsidR="00F0023A" w:rsidRDefault="00C87B40" w:rsidP="00052037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</w:t>
      </w:r>
      <w:r w:rsidRPr="00D20401"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Pr="00410C4C">
        <w:rPr>
          <w:rFonts w:ascii="Times New Roman" w:eastAsia="Times New Roman" w:hAnsi="Times New Roman" w:cs="Times New Roman"/>
          <w:sz w:val="26"/>
          <w:u w:val="single"/>
        </w:rPr>
        <w:t>официальном сайте Администрации Городского округа Подольск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hyperlink r:id="rId9">
        <w:r w:rsidRPr="00BC5561">
          <w:rPr>
            <w:rFonts w:ascii="Times New Roman" w:eastAsia="Times New Roman" w:hAnsi="Times New Roman" w:cs="Times New Roman"/>
            <w:sz w:val="26"/>
            <w:u w:val="single"/>
          </w:rPr>
          <w:t>http://подольск-администрация.рф/</w:t>
        </w:r>
      </w:hyperlink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 р</w:t>
      </w:r>
      <w:r>
        <w:rPr>
          <w:rFonts w:ascii="Times New Roman" w:eastAsia="Times New Roman" w:hAnsi="Times New Roman" w:cs="Times New Roman"/>
          <w:sz w:val="26"/>
          <w:u w:val="single"/>
        </w:rPr>
        <w:t>азделе «Документы», подраздел «Публичные слушания</w:t>
      </w:r>
      <w:r w:rsidRPr="0080693A">
        <w:rPr>
          <w:rFonts w:ascii="Times New Roman" w:eastAsia="Times New Roman" w:hAnsi="Times New Roman" w:cs="Times New Roman"/>
          <w:sz w:val="26"/>
          <w:u w:val="single"/>
        </w:rPr>
        <w:t xml:space="preserve">» </w:t>
      </w:r>
      <w:r w:rsidR="00B34300">
        <w:rPr>
          <w:rFonts w:ascii="Times New Roman" w:eastAsia="Times New Roman" w:hAnsi="Times New Roman" w:cs="Times New Roman"/>
          <w:sz w:val="26"/>
          <w:u w:val="single"/>
        </w:rPr>
        <w:t>09.10</w:t>
      </w:r>
      <w:r w:rsidR="00804FA2" w:rsidRPr="0080693A">
        <w:rPr>
          <w:rFonts w:ascii="Times New Roman" w:eastAsia="Times New Roman" w:hAnsi="Times New Roman" w:cs="Times New Roman"/>
          <w:sz w:val="26"/>
          <w:u w:val="single"/>
        </w:rPr>
        <w:t>.</w:t>
      </w:r>
      <w:r w:rsidR="006C053F" w:rsidRPr="0080693A">
        <w:rPr>
          <w:rFonts w:ascii="Times New Roman" w:eastAsia="Times New Roman" w:hAnsi="Times New Roman" w:cs="Times New Roman"/>
          <w:sz w:val="26"/>
          <w:u w:val="single"/>
        </w:rPr>
        <w:t>202</w:t>
      </w:r>
      <w:r w:rsidR="002A26C3" w:rsidRPr="0080693A">
        <w:rPr>
          <w:rFonts w:ascii="Times New Roman" w:eastAsia="Times New Roman" w:hAnsi="Times New Roman" w:cs="Times New Roman"/>
          <w:sz w:val="26"/>
          <w:u w:val="single"/>
        </w:rPr>
        <w:t>6</w:t>
      </w:r>
      <w:r w:rsidRPr="0080693A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информационном стенде и</w:t>
      </w:r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местах массового скопления граждан</w:t>
      </w:r>
      <w:r w:rsidR="00804FA2" w:rsidRPr="00804FA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на территории 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д.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34300">
        <w:rPr>
          <w:rFonts w:ascii="Times New Roman" w:eastAsia="Times New Roman" w:hAnsi="Times New Roman" w:cs="Times New Roman"/>
          <w:sz w:val="26"/>
          <w:u w:val="single"/>
        </w:rPr>
        <w:t>Матвеевское</w:t>
      </w:r>
      <w:r w:rsidR="00AB32A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47C98A9A" w14:textId="77777777" w:rsidR="00551B4B" w:rsidRDefault="00551B4B" w:rsidP="00052037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19D70260" w14:textId="77777777" w:rsidR="00551B4B" w:rsidRDefault="00551B4B" w:rsidP="00052037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707D6EC1" w14:textId="2BAB46AD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7841996A" w:rsidR="000021F6" w:rsidRPr="002868EE" w:rsidRDefault="00C87B4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B34300" w:rsidRPr="00B34300">
        <w:rPr>
          <w:rFonts w:ascii="Times New Roman" w:eastAsia="Times New Roman" w:hAnsi="Times New Roman" w:cs="Times New Roman"/>
          <w:sz w:val="26"/>
          <w:u w:val="single"/>
        </w:rPr>
        <w:t xml:space="preserve">16.10.2026 по </w:t>
      </w:r>
      <w:r w:rsidR="002868EE">
        <w:rPr>
          <w:rFonts w:ascii="Times New Roman" w:eastAsia="Times New Roman" w:hAnsi="Times New Roman" w:cs="Times New Roman"/>
          <w:sz w:val="26"/>
          <w:u w:val="single"/>
        </w:rPr>
        <w:t>26</w:t>
      </w:r>
      <w:r w:rsidR="00B34300" w:rsidRPr="00B34300">
        <w:rPr>
          <w:rFonts w:ascii="Times New Roman" w:eastAsia="Times New Roman" w:hAnsi="Times New Roman" w:cs="Times New Roman"/>
          <w:sz w:val="26"/>
          <w:u w:val="single"/>
        </w:rPr>
        <w:t>.10.2026</w:t>
      </w:r>
      <w:r w:rsidR="00B34300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и замечаний </w:t>
      </w:r>
      <w:r w:rsidR="000F7BEC">
        <w:rPr>
          <w:rFonts w:ascii="Times New Roman" w:eastAsia="Times New Roman" w:hAnsi="Times New Roman" w:cs="Times New Roman"/>
          <w:sz w:val="26"/>
          <w:u w:val="single"/>
        </w:rPr>
        <w:t xml:space="preserve">поступило </w:t>
      </w:r>
      <w:r w:rsidR="00692F70" w:rsidRPr="002868EE">
        <w:rPr>
          <w:rFonts w:ascii="Times New Roman" w:eastAsia="Times New Roman" w:hAnsi="Times New Roman" w:cs="Times New Roman"/>
          <w:b/>
          <w:bCs/>
          <w:sz w:val="26"/>
          <w:u w:val="single"/>
        </w:rPr>
        <w:t>74</w:t>
      </w:r>
      <w:r w:rsidR="006C053F" w:rsidRPr="002868EE">
        <w:rPr>
          <w:rFonts w:ascii="Times New Roman" w:eastAsia="Times New Roman" w:hAnsi="Times New Roman" w:cs="Times New Roman"/>
          <w:b/>
          <w:bCs/>
          <w:sz w:val="26"/>
          <w:u w:val="single"/>
        </w:rPr>
        <w:t>.</w:t>
      </w:r>
    </w:p>
    <w:p w14:paraId="2E584E6B" w14:textId="77777777" w:rsidR="000021F6" w:rsidRPr="002868EE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0CC51B91" w14:textId="77CD7D21" w:rsidR="000021F6" w:rsidRPr="002868EE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sz w:val="26"/>
          <w:u w:val="single"/>
        </w:rPr>
      </w:pPr>
      <w:r w:rsidRPr="002868EE">
        <w:rPr>
          <w:rFonts w:ascii="Times New Roman" w:eastAsia="Times New Roman" w:hAnsi="Times New Roman" w:cs="Times New Roman"/>
          <w:sz w:val="26"/>
          <w:u w:val="single"/>
        </w:rPr>
        <w:t>6</w:t>
      </w:r>
      <w:r w:rsidR="00C87B40" w:rsidRPr="002868EE">
        <w:rPr>
          <w:rFonts w:ascii="Times New Roman" w:eastAsia="Times New Roman" w:hAnsi="Times New Roman" w:cs="Times New Roman"/>
          <w:sz w:val="26"/>
          <w:u w:val="single"/>
        </w:rPr>
        <w:t xml:space="preserve">. Количество участников общественных обсуждений, которые приняли участие </w:t>
      </w:r>
      <w:r w:rsidR="002A26C3" w:rsidRPr="002868EE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C87B40" w:rsidRPr="002868EE">
        <w:rPr>
          <w:rFonts w:ascii="Times New Roman" w:eastAsia="Times New Roman" w:hAnsi="Times New Roman" w:cs="Times New Roman"/>
          <w:sz w:val="26"/>
          <w:u w:val="single"/>
        </w:rPr>
        <w:t>в общественных обсуждениях –</w:t>
      </w:r>
      <w:r w:rsidR="002A26C3" w:rsidRPr="002868EE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692F70" w:rsidRPr="002868EE">
        <w:rPr>
          <w:rFonts w:ascii="Times New Roman" w:eastAsia="Times New Roman" w:hAnsi="Times New Roman" w:cs="Times New Roman"/>
          <w:b/>
          <w:bCs/>
          <w:sz w:val="26"/>
          <w:u w:val="single"/>
        </w:rPr>
        <w:t>74</w:t>
      </w:r>
      <w:r w:rsidR="00AB32A6" w:rsidRPr="002868EE">
        <w:rPr>
          <w:rFonts w:ascii="Times New Roman" w:eastAsia="Times New Roman" w:hAnsi="Times New Roman" w:cs="Times New Roman"/>
          <w:b/>
          <w:bCs/>
          <w:sz w:val="26"/>
          <w:u w:val="single"/>
        </w:rPr>
        <w:t>.</w:t>
      </w:r>
    </w:p>
    <w:p w14:paraId="00BF421A" w14:textId="77777777" w:rsidR="000021F6" w:rsidRPr="002868EE" w:rsidRDefault="000021F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4578A4E" w14:textId="745DB2D0" w:rsidR="000021F6" w:rsidRPr="002868EE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2868EE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87B40" w:rsidRPr="002868EE">
        <w:rPr>
          <w:rFonts w:ascii="Times New Roman" w:eastAsia="Times New Roman" w:hAnsi="Times New Roman" w:cs="Times New Roman"/>
          <w:sz w:val="26"/>
          <w:u w:val="single"/>
        </w:rPr>
        <w:t xml:space="preserve">. Количество предложений и замечаний от участников общественных обсуждений: </w:t>
      </w:r>
    </w:p>
    <w:p w14:paraId="6D61A847" w14:textId="1E8389BA" w:rsidR="000021F6" w:rsidRPr="002868EE" w:rsidRDefault="00C87B40" w:rsidP="0090214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2868EE">
        <w:rPr>
          <w:rFonts w:ascii="Times New Roman" w:eastAsia="Times New Roman" w:hAnsi="Times New Roman" w:cs="Times New Roman"/>
          <w:sz w:val="26"/>
          <w:u w:val="single"/>
        </w:rPr>
        <w:t>Количество участников общественных обсуждений, которые приняли участие</w:t>
      </w:r>
      <w:r w:rsidR="002A26C3" w:rsidRPr="002868EE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</w:t>
      </w:r>
      <w:r w:rsidRPr="002868EE">
        <w:rPr>
          <w:rFonts w:ascii="Times New Roman" w:eastAsia="Times New Roman" w:hAnsi="Times New Roman" w:cs="Times New Roman"/>
          <w:sz w:val="26"/>
          <w:u w:val="single"/>
        </w:rPr>
        <w:t xml:space="preserve"> в общественных обсуждениях –</w:t>
      </w:r>
      <w:r w:rsidR="002A26C3" w:rsidRPr="002868EE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692F70" w:rsidRPr="002868EE">
        <w:rPr>
          <w:rFonts w:ascii="Times New Roman" w:eastAsia="Times New Roman" w:hAnsi="Times New Roman" w:cs="Times New Roman"/>
          <w:b/>
          <w:bCs/>
          <w:sz w:val="26"/>
          <w:u w:val="single"/>
        </w:rPr>
        <w:t>74</w:t>
      </w:r>
      <w:r w:rsidR="00AB32A6" w:rsidRPr="002868EE">
        <w:rPr>
          <w:rFonts w:ascii="Times New Roman" w:eastAsia="Times New Roman" w:hAnsi="Times New Roman" w:cs="Times New Roman"/>
          <w:sz w:val="26"/>
          <w:u w:val="single"/>
        </w:rPr>
        <w:t>.</w:t>
      </w:r>
      <w:r w:rsidRPr="002868EE">
        <w:rPr>
          <w:rFonts w:ascii="Times New Roman" w:eastAsia="Times New Roman" w:hAnsi="Times New Roman" w:cs="Times New Roman"/>
          <w:sz w:val="26"/>
          <w:u w:val="single"/>
        </w:rPr>
        <w:t xml:space="preserve"> Предложений от участников общественных обсуждений – </w:t>
      </w:r>
      <w:r w:rsidR="00692F70" w:rsidRPr="002868EE">
        <w:rPr>
          <w:rFonts w:ascii="Times New Roman" w:eastAsia="Times New Roman" w:hAnsi="Times New Roman" w:cs="Times New Roman"/>
          <w:b/>
          <w:bCs/>
          <w:sz w:val="26"/>
          <w:u w:val="single"/>
        </w:rPr>
        <w:t>74</w:t>
      </w:r>
      <w:r w:rsidRPr="002868EE">
        <w:rPr>
          <w:rFonts w:ascii="Times New Roman" w:eastAsia="Times New Roman" w:hAnsi="Times New Roman" w:cs="Times New Roman"/>
          <w:b/>
          <w:bCs/>
          <w:sz w:val="26"/>
          <w:u w:val="single"/>
        </w:rPr>
        <w:t>.</w:t>
      </w:r>
    </w:p>
    <w:tbl>
      <w:tblPr>
        <w:tblStyle w:val="24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4536"/>
        <w:gridCol w:w="993"/>
        <w:gridCol w:w="4388"/>
      </w:tblGrid>
      <w:tr w:rsidR="00D13A72" w:rsidRPr="00D13A72" w14:paraId="2F02CC14" w14:textId="77777777" w:rsidTr="00880031">
        <w:tc>
          <w:tcPr>
            <w:tcW w:w="4536" w:type="dxa"/>
          </w:tcPr>
          <w:p w14:paraId="5DF4FB4D" w14:textId="77777777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lk244091773"/>
            <w:r w:rsidRPr="00D13A72">
              <w:rPr>
                <w:rFonts w:ascii="Times New Roman" w:eastAsia="Times New Roman" w:hAnsi="Times New Roman" w:cs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993" w:type="dxa"/>
          </w:tcPr>
          <w:p w14:paraId="1A5992E4" w14:textId="77777777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  <w:tc>
          <w:tcPr>
            <w:tcW w:w="4388" w:type="dxa"/>
          </w:tcPr>
          <w:p w14:paraId="7964E71A" w14:textId="77777777" w:rsidR="00D13A72" w:rsidRPr="00D13A72" w:rsidRDefault="00D13A72" w:rsidP="00692F7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D13A72" w:rsidRPr="00D13A72" w14:paraId="65FF6EBC" w14:textId="77777777" w:rsidTr="00880031">
        <w:tc>
          <w:tcPr>
            <w:tcW w:w="4536" w:type="dxa"/>
          </w:tcPr>
          <w:p w14:paraId="195BEA05" w14:textId="2D8E7DB6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Против включения земельного участка 50:27:0030703:1211 в границы населенного пункта д</w:t>
            </w:r>
            <w:r w:rsidR="001325FA">
              <w:rPr>
                <w:rFonts w:ascii="Times New Roman" w:eastAsia="Times New Roman" w:hAnsi="Times New Roman" w:cs="Times New Roman"/>
              </w:rPr>
              <w:t>.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Матвеевское городского округа Подольск Московской области и отнесения этого участка к функциональной зоне П- производственная зона. Проект внесения изменений в Ген.план городского округа Подольск Московской области, применительно к населенному пункту д</w:t>
            </w:r>
            <w:r w:rsidR="001325FA">
              <w:rPr>
                <w:rFonts w:ascii="Times New Roman" w:eastAsia="Times New Roman" w:hAnsi="Times New Roman" w:cs="Times New Roman"/>
              </w:rPr>
              <w:t>.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Матвеевское не поддерживаю</w:t>
            </w:r>
          </w:p>
        </w:tc>
        <w:tc>
          <w:tcPr>
            <w:tcW w:w="993" w:type="dxa"/>
          </w:tcPr>
          <w:p w14:paraId="762D719E" w14:textId="77777777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4388" w:type="dxa"/>
          </w:tcPr>
          <w:p w14:paraId="486CB64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генеральных планов/проектам внесения изменений в Генеральный план проводятся общественные обсуждения.</w:t>
            </w:r>
          </w:p>
          <w:p w14:paraId="0D98BF3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Участники общественных обсуждений могли подавать свои замечания и предложения. Данное несогласие с проектом Генерального плана не содержит конкретных замечаний. </w:t>
            </w:r>
          </w:p>
          <w:p w14:paraId="37EBA40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Согласно п.15 ст. 24 Градостроительного кодекса РФ 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генерального плана, вправе оспорить генеральный план в судебном порядке.</w:t>
            </w:r>
          </w:p>
        </w:tc>
      </w:tr>
      <w:tr w:rsidR="00D13A72" w:rsidRPr="00D13A72" w14:paraId="524F9708" w14:textId="77777777" w:rsidTr="00880031">
        <w:tc>
          <w:tcPr>
            <w:tcW w:w="4536" w:type="dxa"/>
          </w:tcPr>
          <w:p w14:paraId="1348213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bookmarkStart w:id="1" w:name="_Hlk139022598"/>
            <w:r w:rsidRPr="00D13A72">
              <w:rPr>
                <w:rFonts w:ascii="Times New Roman" w:eastAsia="Times New Roman" w:hAnsi="Times New Roman" w:cs="Times New Roman"/>
              </w:rPr>
              <w:t xml:space="preserve">д. Матвеевское (г.о. Подольск): к деревне хотят присоединить поле 38,4 га (кад. № 50:27:0030703:1211, земли сельхозназначения, зона СХ-3) и сделать его производственной зоной «П». </w:t>
            </w:r>
          </w:p>
          <w:p w14:paraId="512F7C5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Поле вплотную примыкает к домам на ул. Оборонная и Полевая, а также к домам вдоль улицы без названия; </w:t>
            </w:r>
          </w:p>
          <w:p w14:paraId="25C31B3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уклон поля — в сторону ручья, прудов и деревни, все загрязнения пойдут туда. Рядом ручей — приток р. Рогожка, по полю идёт газопровод высокого давления.</w:t>
            </w:r>
          </w:p>
          <w:p w14:paraId="48F894A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36BABE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4AF741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Среди жителей — льготные категории граждан: пенсионеры, инвалиды, члены многодетных семей и ветераны боевых действий, участники СВО, ветераны труда и дети войны. В 2021 г. жители уже отстояли эту землю (172 подписи против). </w:t>
            </w:r>
          </w:p>
          <w:p w14:paraId="6A05A41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576063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BD9345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6BA993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F95C7F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0257D3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942689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3B299F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5C91B9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F33D2D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22D107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5DCCD0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2B2DA7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274CFC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654652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EBA65A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Промзона у жилья открывает путь к производствам высоких классов опасности — СЗЗ 1000 м (I класс) накроет деревню. Жители против! Требуем исключить участок из проекта изменений Генплана (обсуждения по постановлению № 265-ПГ от 14.10.2026), провести встречу с жителями в самой деревне, раскрыть, кто инициатор и что планируют строить.</w:t>
            </w:r>
          </w:p>
        </w:tc>
        <w:tc>
          <w:tcPr>
            <w:tcW w:w="993" w:type="dxa"/>
          </w:tcPr>
          <w:p w14:paraId="4FDAEDF8" w14:textId="77777777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388" w:type="dxa"/>
          </w:tcPr>
          <w:p w14:paraId="1CE81A63" w14:textId="24E46F12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В проекте Генерального плана отображена буферная зона от границ жилой застройки </w:t>
            </w:r>
            <w:r w:rsidR="001325FA">
              <w:rPr>
                <w:rFonts w:ascii="Times New Roman" w:eastAsia="Times New Roman" w:hAnsi="Times New Roman" w:cs="Times New Roman"/>
              </w:rPr>
              <w:t xml:space="preserve">                </w:t>
            </w:r>
            <w:r w:rsidRPr="00D13A72">
              <w:rPr>
                <w:rFonts w:ascii="Times New Roman" w:eastAsia="Times New Roman" w:hAnsi="Times New Roman" w:cs="Times New Roman"/>
              </w:rPr>
              <w:t>д. Матвеевское и территории ведения садоводства и дачного хозяйства.</w:t>
            </w:r>
          </w:p>
          <w:p w14:paraId="0F4912E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66A73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2ADD5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7B7C4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5B6AE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Геоморфологические условия территории, а также ограничения земельного участка учитываются на следующих стадиях проектирований на основании инженерных изысканий.</w:t>
            </w:r>
          </w:p>
          <w:p w14:paraId="3B21528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689FE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CB08A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Согласно ст. 209 Гражданского кодекса Российской Федерации собственник вправе по своему усмотрению совершать  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права владения, пользования и распоряжения имуществом, отдавать имущество в залог и обременять его другими способами, распоряжаться                                     им иным образом.</w:t>
            </w:r>
          </w:p>
          <w:p w14:paraId="7816ECA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82305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8559B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D0833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46FA59" w14:textId="705E2ADB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соответстви</w:t>
            </w:r>
            <w:r w:rsidR="00EF0380">
              <w:rPr>
                <w:rFonts w:ascii="Times New Roman" w:eastAsia="Times New Roman" w:hAnsi="Times New Roman" w:cs="Times New Roman"/>
              </w:rPr>
              <w:t>и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с СП 42.13330.2026 «Градостроительство. Планировка и застройка территорий" (СНиП 2.07.01-89* Градостроительство. Планировка и застройка городских и сельских поселений):</w:t>
            </w:r>
          </w:p>
          <w:p w14:paraId="08FEFD9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- размещение производственной застройки I-III классов санитарной опасности следует предусматривать с организацией буферного озеленения путем образования земельных участков и устройства полосы озеленения древесно-кустарниковыми насаждениями на ширину нормативного размера СЗЗ (п. 6.4.16);</w:t>
            </w:r>
          </w:p>
          <w:p w14:paraId="3953CB8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- размещение предприятий меньших санитарных ограничений (IV, V классов санитарной опасности) следует предусматривать вдоль границ производственных зон, смежно с объектами УДС, расположенными вдоль периметра производственных зон, а также с включением элементов озеленения специального использования в границах производственных зон (п. 6.5.20).</w:t>
            </w:r>
          </w:p>
          <w:p w14:paraId="5EB4821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EF8A1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На основании СП 42.13330.2026 в материалах генерального плана выделена буферная зона СП-4 шириной 50 м от территории жилой застройки. </w:t>
            </w:r>
          </w:p>
          <w:p w14:paraId="7991771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Также в описании функциональной зоны П приводятся следующие параметры:</w:t>
            </w:r>
          </w:p>
          <w:p w14:paraId="5C935672" w14:textId="77777777" w:rsidR="00D13A72" w:rsidRPr="00D13A72" w:rsidRDefault="00D13A72" w:rsidP="00692F70">
            <w:pPr>
              <w:suppressAutoHyphens/>
              <w:spacing w:before="60" w:after="60"/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- Производственная зона (П)</w:t>
            </w:r>
          </w:p>
          <w:p w14:paraId="1B683533" w14:textId="77777777" w:rsidR="00D13A72" w:rsidRPr="00D13A72" w:rsidRDefault="00D13A72" w:rsidP="00692F70">
            <w:pPr>
              <w:suppressAutoHyphens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Территория зоны П предназначена для размещения промышленных, коммунально- складских объектов, объектов транспортного обслуживания и иных производств и объектов, обеспечивающих их функционирование, а также для определения и размещения организованных санитарно-защитных зон этих объектов в соответствии с требованиями технических регламентов. Благоустройство территории производственных зон и их санитарно-защитных зон осуществляется за счёт собственников производственных объектов. Участки размещения производственной застройки занимают более 75% площади территории зоны. Участки с другими видами разрешённого использования могут находиться в её границах при условии соблюдения действующих норм и правил и занимать менее 25% площади территории зоны. (Том 1).</w:t>
            </w:r>
          </w:p>
          <w:p w14:paraId="07CD9A9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AFEA51" w14:textId="77777777" w:rsidR="00D13A72" w:rsidRPr="00D13A72" w:rsidRDefault="00D13A72" w:rsidP="00692F70">
            <w:pPr>
              <w:jc w:val="both"/>
              <w:rPr>
                <w:rFonts w:ascii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 xml:space="preserve">В дальнейшем, при разработке проектной документации на строительство объекта капитального строительства разрабатывается проект санитарно-защитной зоны, в котором детально прорабатываются мероприятия, направленные на исключение загрязнения почв, поверхностных и подземных вод, поверхностных водосборов, водоемов и атмосферного воздуха. </w:t>
            </w:r>
            <w:r w:rsidRPr="00D13A72">
              <w:rPr>
                <w:rFonts w:ascii="Times New Roman" w:hAnsi="Times New Roman" w:cs="Times New Roman"/>
              </w:rPr>
              <w:t>Устанавливаемые СЗЗ должны исключать из своих границ территории жилого назначения и прочие нормируемые объекты. (СанПиН 2.2.1/2.1.1.1200-03 «Санитарно-защитные зоны и санитарная классификация предприятий, сооружений и иных объектов. Новая редакция»).</w:t>
            </w:r>
          </w:p>
          <w:p w14:paraId="78BD1B5C" w14:textId="77777777" w:rsidR="00D13A72" w:rsidRPr="00D13A72" w:rsidRDefault="00D13A72" w:rsidP="00692F70">
            <w:pPr>
              <w:jc w:val="both"/>
              <w:rPr>
                <w:rFonts w:ascii="Times New Roman" w:hAnsi="Times New Roman" w:cs="Times New Roman"/>
              </w:rPr>
            </w:pPr>
          </w:p>
          <w:p w14:paraId="09CF9508" w14:textId="77777777" w:rsidR="00D13A72" w:rsidRPr="00D13A72" w:rsidRDefault="00D13A72" w:rsidP="00692F70">
            <w:pPr>
              <w:jc w:val="both"/>
              <w:rPr>
                <w:rFonts w:ascii="Times New Roman" w:hAnsi="Times New Roman" w:cs="Times New Roman"/>
              </w:rPr>
            </w:pPr>
            <w:r w:rsidRPr="00D13A72">
              <w:rPr>
                <w:rFonts w:ascii="Times New Roman" w:hAnsi="Times New Roman" w:cs="Times New Roman"/>
              </w:rPr>
              <w:t>Данная информация приводится в Томе 2 стр.28, 47</w:t>
            </w:r>
          </w:p>
          <w:p w14:paraId="7B950A13" w14:textId="77777777" w:rsidR="00D13A72" w:rsidRPr="00D13A72" w:rsidRDefault="00D13A72" w:rsidP="00692F7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14:paraId="1FB0879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Встреча с жителями проведена 21.10.2026 в рамках проведения общественных обсуждений.</w:t>
            </w:r>
          </w:p>
        </w:tc>
      </w:tr>
      <w:bookmarkEnd w:id="1"/>
      <w:tr w:rsidR="00D13A72" w:rsidRPr="00D13A72" w14:paraId="374AEA17" w14:textId="77777777" w:rsidTr="00880031">
        <w:tc>
          <w:tcPr>
            <w:tcW w:w="4536" w:type="dxa"/>
          </w:tcPr>
          <w:p w14:paraId="5261F78E" w14:textId="77777777" w:rsidR="00D13A72" w:rsidRPr="00D13A72" w:rsidRDefault="00D13A72" w:rsidP="00D13A72">
            <w:pPr>
              <w:tabs>
                <w:tab w:val="left" w:pos="505"/>
              </w:tabs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Прошу внести мой участок 50:27:0030710:1280 в состав деревни Матвеевское Лаговского с/о Московской области . Так же я против присоединения к деревне поля за деревней 50:27:0030703:1211 и дальнейшего строительства там производственно логистического центра.</w:t>
            </w:r>
          </w:p>
        </w:tc>
        <w:tc>
          <w:tcPr>
            <w:tcW w:w="993" w:type="dxa"/>
          </w:tcPr>
          <w:p w14:paraId="1362E0C6" w14:textId="77777777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88" w:type="dxa"/>
          </w:tcPr>
          <w:p w14:paraId="5355CBC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Земельный участок с кадастровым номером 50:27:0030710:1280 расположен в границах н.п. д. Матвеевское.</w:t>
            </w:r>
          </w:p>
          <w:p w14:paraId="1D77151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71DD7C" w14:textId="77777777" w:rsidR="00D13A72" w:rsidRPr="00D13A72" w:rsidRDefault="00D13A72" w:rsidP="00692F70">
            <w:pPr>
              <w:jc w:val="both"/>
              <w:rPr>
                <w:rFonts w:ascii="Calibri" w:eastAsia="Times New Roman" w:hAnsi="Calibri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Согласно п.15 ст. 24 Градостроительного кодекса РФ 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генерального плана, вправе оспорить генеральный план в судебном порядке</w:t>
            </w:r>
          </w:p>
        </w:tc>
      </w:tr>
      <w:tr w:rsidR="00D13A72" w:rsidRPr="00D13A72" w14:paraId="13A27AD7" w14:textId="77777777" w:rsidTr="00880031">
        <w:tc>
          <w:tcPr>
            <w:tcW w:w="4536" w:type="dxa"/>
          </w:tcPr>
          <w:p w14:paraId="50033A9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Я являюсь правообладателем (общая долевая собственность, доля 1/2) земельных участков в д. Матвеевское, категория земель — земли населённых пунктов:</w:t>
            </w:r>
          </w:p>
          <w:p w14:paraId="26EA87B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50:27:0030726:523, 4 281 кв. м, вид разрешённого использования «для ведения крестьянского (фермерского) хозяйства»;</w:t>
            </w:r>
          </w:p>
          <w:p w14:paraId="0E657CC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50:27:0030726:960 (2 000 кв. м), 50:27:0030726:961 (2 284 кв. м), 50:27:0030726:964 (2 281 кв. м), 50:27:0030726:965 (2 000 кв. м), вид разрешённого использования «садоводство».</w:t>
            </w:r>
          </w:p>
          <w:p w14:paraId="6670BD7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E20D8D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Участки расположены в границах территории, в отношении которой подготовлен Проект, и непосредственно граничат с земельным участком 50:27:0030703:1211, который Проект включает в границы населённого пункта и относит к производственной зоне; ближайший к нему — участок 50:27:0030726:523, предназначенный для ведения крестьянского (фермерского) хозяйства. Участки планируются к использованию для индивидуального жилищного строительства, садоводства и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ведения крестьянского (фермерского) хозяйства.</w:t>
            </w:r>
          </w:p>
          <w:p w14:paraId="1D2B97C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C6BA2A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На территории д. Матвеевское я не проживаю. Участником общественных обсуждений являюсь как правообладатель земельных участков, расположенных в границах территории, в отношении которой подготовлен Проект (ч. 2 ст. 5.1 Градостроительного кодекса РФ, далее — ГрК РФ). Права на участки подтверждаются выписками из ЕГРН (приложения 1–5).</w:t>
            </w:r>
          </w:p>
          <w:p w14:paraId="384C0BA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867F2D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Замечание 1. Возражаю против включения земельного участка 50:27:0030703:1211 в границы д. Матвеевское и отнесения его к производственной зоне</w:t>
            </w:r>
          </w:p>
          <w:p w14:paraId="26DBEE8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Прошу исключить из Проекта изменения в отношении земельного участка 50:27:0030703:1211 площадью 38,4037 га (включение в границы населённого пункта, функциональные зоны П — 34,76 га и СП4 — 3,65 га) и сохранить его в составе земель сельскохозяйственного назначения. Основания:</w:t>
            </w:r>
          </w:p>
          <w:p w14:paraId="5E5ABBB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9E0FD74" w14:textId="77777777" w:rsidR="00D13A72" w:rsidRPr="00D13A72" w:rsidRDefault="00D13A72" w:rsidP="00D13A72">
            <w:pPr>
              <w:numPr>
                <w:ilvl w:val="1"/>
                <w:numId w:val="4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Не выполнено условие одобрения. Градостроительный совет Московской области (протокол от 08.07.2026 № 43) одобрил предложение по участку 1211 при условии организации буферной зоны от границы жилой застройки д. Матвеевское и территории ведения садоводства (Положение о территориальном планировании, разд. 1). На Карте функциональных зон (утверждаемая часть) на отрезке южной границы участка 1211, смежном с принадлежащими мне участками (садоводство, КФХ), производственная зона П граничит с ними непосредственно — зона СП4 на этом отрезке отсутствует (см. Приложение 6). На остальных отрезках ширина СП4 по карте не превышает около 60 м и параметрами Проекта не установлена.</w:t>
            </w:r>
          </w:p>
          <w:p w14:paraId="27682309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6114C637" w14:textId="77777777" w:rsidR="00D13A72" w:rsidRPr="00D13A72" w:rsidRDefault="00D13A72" w:rsidP="00D13A72">
            <w:pPr>
              <w:numPr>
                <w:ilvl w:val="1"/>
                <w:numId w:val="4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Не определены виды, классы опасности и санитарно-защитные зоны объектов. Том II материалов по обоснованию (разд. 2.3) указывает лишь, что в зоне П «будут размещены объекты, требующие установления СЗЗ». Карта зон негативного воздействия не отображает для планируемой зоны П никаких зон. В Положении (разд. 5) требование о том, чтобы СЗЗ не затрагивали жилую застройку и территории садоводства, сопровождено оговоркой, что сведения о СЗЗ не являются предметом утверждения. При этом Том I (разд. 5) допускает размещение производства медикаментов, штамповки и литья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металлических изделий, а также временного жилья для работающих вахтовым методом. В границах СЗЗ не допускается использование земельных участков для жилой застройки и ведения садоводства, а также для производства сельскохозяйственной продукции, предназначенной для использования в качестве пищевой продукции (п. 5 Правил установления санитарно-защитных зон, утв. постановлением Правительства РФ от 03.03.2018 № 222; СанПиН 2.2.1/2.1.1.1200-03, срок действия продлён до 01.03.2028). Без определения класса опасности невозможно оценить, затронет ли СЗЗ смежные участки, — Проект создаёт прямой риск ограничения прав на мои участки, в первую очередь на участок 50:27:0030726:523, предназначенный для производства сельскохозяйственной продукции. Это противоречит п. 3 ст. 1, ст. 2 и ч. 1 ст. 9 ГрК РФ (устойчивое развитие территорий, обеспечение благоприятных условий жизнедеятельности, учёт интересов граждан), ст. 8 и ч. 1 ст. 12 Федерального закона от 30.03.1999 № 52-ФЗ «О санитарно-эпидемиологическом благополучии населения».</w:t>
            </w:r>
          </w:p>
          <w:p w14:paraId="750523CA" w14:textId="77777777" w:rsidR="00D13A72" w:rsidRPr="00D13A72" w:rsidRDefault="00D13A72" w:rsidP="00D13A72">
            <w:pPr>
              <w:numPr>
                <w:ilvl w:val="1"/>
                <w:numId w:val="4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Не обоснован перевод сельскохозяйственных земель. Перевод земель сельскохозяйственного назначения в другую категорию допускается лишь в исключительных случаях (ст. 7 Федерального закона от 21.12.2004 № 172-ФЗ); сельскохозяйственные угодья имеют приоритет в использовании и подлежат особой охране (ст. 79 Земельного кодекса РФ). Материалы по обоснованию не содержат оценки сельскохозяйственной ценности участка и сведений о его использовании; Карта мелиорированных и особо ценных угодий ограничивается фразой об отсутствии сведений. Альтернативные площадки не рассмотрены, хотя сам Проект упоминает действующий индустриальный парк «Сертякино». В функционально-планировочном балансе (Том I, табл. 3.3.8.1) участок учтён в составе 58,61 га «иных территорий, незастроенных территорий, пустырей».</w:t>
            </w:r>
          </w:p>
          <w:p w14:paraId="613AE73B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2BC59D2C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572B798C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39E2E48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065BB66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69D32646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64702CAF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3E6F2CEF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4A1BB43A" w14:textId="77777777" w:rsidR="00D13A72" w:rsidRPr="00D13A72" w:rsidRDefault="00D13A72" w:rsidP="00D13A72">
            <w:pPr>
              <w:numPr>
                <w:ilvl w:val="1"/>
                <w:numId w:val="4"/>
              </w:numPr>
              <w:ind w:left="-104"/>
              <w:contextualSpacing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Не определено, куда пойдут стоки. Проект предусматривает прирост водоотведения 1 000 куб. м/сут и поверхностного стока 118,72 тыс. куб. м/год (Положение, табл. 4.3.1), но не определяет, куда и каким способом будут отводиться эти стоки. Сброс стоков из зоны П должен производиться только в централизованную систему водоотведения.</w:t>
            </w:r>
          </w:p>
          <w:p w14:paraId="23DDE206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1234C890" w14:textId="77777777" w:rsidR="00D13A72" w:rsidRPr="00D13A72" w:rsidRDefault="00D13A72" w:rsidP="00D13A72">
            <w:pPr>
              <w:ind w:left="405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0DFF01A0" w14:textId="77777777" w:rsidR="00D13A72" w:rsidRPr="00D13A72" w:rsidRDefault="00D13A72" w:rsidP="00D13A72">
            <w:pPr>
              <w:ind w:left="3"/>
              <w:contextualSpacing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1.5. Отсутствуют инженерные изыскания. Том II (разд. 1.2) прямо указывает, что инженерные изыскания на территории не проводились; при этом он же отмечает близкое залегание грунтовых вод (3–5 м, верховодка до 3 м), подтопление, заболачивание и необходимость мероприятий по защите от подтопления. На Карте ООПТ и водных объектов указано, что зоны затопления и подтопления не разработаны в установленном порядке</w:t>
            </w:r>
          </w:p>
          <w:p w14:paraId="0AEE0B47" w14:textId="77777777" w:rsidR="00D13A72" w:rsidRPr="00D13A72" w:rsidRDefault="00D13A72" w:rsidP="00D13A72">
            <w:pPr>
              <w:ind w:left="3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6933667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3EE4AC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7B8927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ED67ED3" w14:textId="77777777" w:rsidR="00D13A72" w:rsidRPr="00D13A72" w:rsidRDefault="00D13A72" w:rsidP="00D13A72">
            <w:pPr>
              <w:numPr>
                <w:ilvl w:val="1"/>
                <w:numId w:val="5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Не определено транспортное обслуживание. Для комплекса с площадью застройки около 200 000 кв. м подъезды не предусмотрены — они «будут определены на стадии подготовки проекта планировки территории» (Том I, разд. 3.5.2.1). Жилая застройка уже находится в зоне превышения допустимого уровня шума от ЦКАД, ММК и дороги ММК – Матвеевское (Том II, табл. 2.2.2), и Проект сам признаёт расширение зоны акустического дискомфорта. Движение грузового транспорта по улицам деревни недопустимо.</w:t>
            </w:r>
          </w:p>
          <w:p w14:paraId="25CC179B" w14:textId="77777777" w:rsidR="00D13A72" w:rsidRPr="00D13A72" w:rsidRDefault="00D13A72" w:rsidP="00D13A72">
            <w:pPr>
              <w:ind w:left="36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21B25C91" w14:textId="77777777" w:rsidR="00D13A72" w:rsidRPr="00D13A72" w:rsidRDefault="00D13A72" w:rsidP="00D13A72">
            <w:pPr>
              <w:ind w:left="36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5295F68C" w14:textId="77777777" w:rsidR="00D13A72" w:rsidRPr="00D13A72" w:rsidRDefault="00D13A72" w:rsidP="00D13A72">
            <w:pPr>
              <w:ind w:left="36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5E204AD3" w14:textId="77777777" w:rsidR="00D13A72" w:rsidRPr="00D13A72" w:rsidRDefault="00D13A72" w:rsidP="00D13A72">
            <w:pPr>
              <w:ind w:left="360"/>
              <w:contextualSpacing/>
              <w:rPr>
                <w:rFonts w:ascii="Times New Roman" w:eastAsia="Times New Roman" w:hAnsi="Times New Roman" w:cs="Times New Roman"/>
              </w:rPr>
            </w:pPr>
          </w:p>
          <w:p w14:paraId="17E3650F" w14:textId="77777777" w:rsidR="00D13A72" w:rsidRPr="00D13A72" w:rsidRDefault="00D13A72" w:rsidP="00D13A72">
            <w:pPr>
              <w:numPr>
                <w:ilvl w:val="1"/>
                <w:numId w:val="5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Материалы по обоснованию содержат противоречия и заимствования из другого проекта и не являются надлежащим обоснованием в смысле ч. 7 ст. 23 ГрК РФ:</w:t>
            </w:r>
          </w:p>
          <w:p w14:paraId="09A8B337" w14:textId="77777777" w:rsidR="00D13A72" w:rsidRPr="00D13A72" w:rsidRDefault="00D13A72" w:rsidP="00D13A72">
            <w:pPr>
              <w:ind w:firstLine="360"/>
              <w:contextualSpacing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участок 1211 одновременно указан как включаемый в границы населённого пункта (Том I, табл. 5.1, 5.3) и как ранее включённый в границы с иной категорией земель (табл. 5.2, поз. 3);</w:t>
            </w:r>
          </w:p>
          <w:p w14:paraId="27EFF26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табл. 6.1 «Перечень земельных участков, включаемых в границы населённых пунктов» содержит 110 позиций, тогда как по тексту включается один участок;</w:t>
            </w:r>
          </w:p>
          <w:p w14:paraId="3B329CA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во введении Тома III трижды указан другой населённый пункт — «д. Кутьино»;</w:t>
            </w:r>
          </w:p>
          <w:p w14:paraId="1FB0809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в разд. 3.5.2.2–3.5.2.3 Тома численность населения указана как 0,04 и 0,08 тыс. чел. вместо 0,48 тыс. чел.;</w:t>
            </w:r>
          </w:p>
          <w:p w14:paraId="51421D7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– площадь зоны Р1 — 21,45 га (Положение) и 17,68 га (Том II, разд. 2.8);</w:t>
            </w:r>
          </w:p>
          <w:p w14:paraId="7071145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зона СХ2 площадью 13,78 га названа существующей (Положение, табл. 2.5.1) и одновременно планируемой (Том I, разд. 3.4.3); в балансе существующая зона СХ2 — 0,09 га.</w:t>
            </w:r>
          </w:p>
          <w:p w14:paraId="3D25B9E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B598F3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Замечания 2. Если зона П будет сохранена – обязательные условия</w:t>
            </w:r>
          </w:p>
          <w:p w14:paraId="65D8D31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На случай, если изменения в отношении участка </w:t>
            </w:r>
          </w:p>
          <w:p w14:paraId="4A27724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На случай, если изменения в отношении участка 50:27:0030703:1211 не будут исключены, прошу включить в утверждаемую часть Проекта (Положение о территориальном планировании, табл. 2.3.1 и 2.6.1, Карту функциональных зон) следующие параметры:</w:t>
            </w:r>
          </w:p>
          <w:p w14:paraId="6657BB7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2.1. Непрерывная зона озеленения специального назначения (СП4) в границах участка 50:27:0030703:1211 вдоль всей его границы с жилой застройкой, территориями садоводства и участками зоны СХ1 шириной не менее 100 м, в том числе на отрезке, смежном с участками 50:27:0030726:523, 50:27:0030726:960, 50:27:0030726:961, 50:27:0030726:964, 50:27:0030726:965. Буферная зона формируется только за счёт участка 1211.</w:t>
            </w:r>
          </w:p>
          <w:p w14:paraId="4EC0EFB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AB8637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2.2. Размещение в зоне П только объектов IV–V классов опасности по СанПиН 2.2.1/2.1.1.1200-03; запрет размещения объектов I–III классов, в том числе литейных, металлургических, химических производств и производств лекарственных средств.</w:t>
            </w:r>
          </w:p>
          <w:p w14:paraId="6ECCCA5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17B139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9AC6E3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2.3. Санитарно-защитные зоны всех объектов в зоне П — полностью в границах участка 50:27:0030703:1211, без наложения на смежные земельные участки.</w:t>
            </w:r>
          </w:p>
          <w:p w14:paraId="570DEBD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C1D23C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4F20AC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494D98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D68CF7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8EC5C3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E9A0B7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6B770A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669CA5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384B90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5BC508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46A7AA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2.4. Сброс производственных, хозяйственно-бытовых и ливневых сточных вод из зоны П — только в централизованную систему водоотведения.</w:t>
            </w:r>
          </w:p>
          <w:p w14:paraId="23F10FB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1F3F92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2.5. Подъезд к зоне П только с северной стороны — от ЦКАД/ММК (местный проезд ПК2556 – ПК2570); запрет движения грузового транспорта к зоне П по улицам д.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Матвеевское, в том числе по ул. Оборонной и проезду от ММК до д. 7.</w:t>
            </w:r>
          </w:p>
          <w:p w14:paraId="37A93C2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2769EC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Предложение 3. Привести функциональную зону моих участков в соответствие с ЕГРН.</w:t>
            </w:r>
          </w:p>
          <w:p w14:paraId="4BB631F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Прошу отнести полосу земельных участков вдоль южной границы участка 50:27:0030703:1211, включая участки 50:27:0030726:523, 50:27:0030726:960, 50:27:0030726:961, 50:27:0030726:964, 50:27:0030726:965, к зоне застройки индивидуальными и блокированными жилыми домами (Ж2), а при невозможности — к зоне для ведения садоводства и огородничества (СХ2). Сейчас Проект относит их к зоне СХ1 «сельскохозяйственные угодья», что не соответствует сведениям ЕГРН (земли населённых пунктов; «садоводство», «для ведения крестьянского (фермерского) хозяйства») и планируемому использованию под индивидуальное жилищное строительство.</w:t>
            </w:r>
          </w:p>
          <w:p w14:paraId="27A81D1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Прошу также</w:t>
            </w:r>
          </w:p>
          <w:p w14:paraId="776FAF1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отклонить Проект в части участка 50:27:0030703:1211 и направить его на доработку (ст. 24 ГрК РФ);</w:t>
            </w:r>
          </w:p>
          <w:p w14:paraId="129D4C7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отразить в заключении о результатах общественных обсуждений аргументированные рекомендации организатора по каждому из изложенных замечаний и предложений (ч. 22 ст. 5.1 ГрК РФ);</w:t>
            </w:r>
          </w:p>
          <w:p w14:paraId="378A565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– сообщить виды и классы опасности планируемых в зоне П объектов и правообладателя (инвестора), для которого подготовлено предложение по участку 1211.</w:t>
            </w:r>
          </w:p>
          <w:p w14:paraId="511FA99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B9D91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2CA8CB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F85334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40C183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F0A848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18BC50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A12730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0D403C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0A1A52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449F4C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43F684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F914A2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3D6C7D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1BE08F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26B58A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B34E5D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7626DE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61E3C8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106226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36284D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58EE12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560861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304C99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9B595C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63F751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В случае ограничения прав на принадлежащие мне земельные участки в связи с установлением зон с особыми условиями использования территорий оставляю за собой право требовать возмещения убытков (ст. 57.1 Земельного кодекса РФ).</w:t>
            </w:r>
          </w:p>
        </w:tc>
        <w:tc>
          <w:tcPr>
            <w:tcW w:w="993" w:type="dxa"/>
          </w:tcPr>
          <w:p w14:paraId="0B7BDAFC" w14:textId="77777777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4388" w:type="dxa"/>
          </w:tcPr>
          <w:p w14:paraId="298CB10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70AF0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EF6F2E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D0BE6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25BB1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86CE8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AED15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A2A3F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792A0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4D11B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ADCA3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344C7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65736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09F76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6556A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BB1B6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8169E6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C87FE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E0C07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44DB3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99BC9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5E4EC5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4A6B6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079D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Решение Градостроительного совета Московской области об одобрении концепции развития участков в целях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индивидуального жилищного строительства отсутствует.</w:t>
            </w:r>
          </w:p>
          <w:p w14:paraId="433B72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B2774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95D2D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C5DD2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C27F6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Согласно ст. 209 Гражданского кодекса Российской Федерации собственник вправе по своему усмотрению совершать  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                                    им иным образом.</w:t>
            </w:r>
          </w:p>
          <w:p w14:paraId="129E88E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F6005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7728C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65003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C6EDB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9B53BC" w14:textId="364DA688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Условие Градсовета - организация буферной зоны от границы жилой застройки </w:t>
            </w:r>
            <w:r w:rsidR="008F1482">
              <w:rPr>
                <w:rFonts w:ascii="Times New Roman" w:eastAsia="Times New Roman" w:hAnsi="Times New Roman" w:cs="Times New Roman"/>
              </w:rPr>
              <w:t xml:space="preserve">                             </w:t>
            </w:r>
            <w:r w:rsidRPr="00D13A72">
              <w:rPr>
                <w:rFonts w:ascii="Times New Roman" w:eastAsia="Times New Roman" w:hAnsi="Times New Roman" w:cs="Times New Roman"/>
              </w:rPr>
              <w:t>д. Матвеевское и территории ведения садоводства и дачного хозяйства. Территория для ведения КФХ не является жилой зоной.</w:t>
            </w:r>
          </w:p>
          <w:p w14:paraId="7CE8389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D0359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A51DB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71444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543E7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8EE295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B49F9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5BF59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9E8AA0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DD0574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B09B6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E4788A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514EC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F47C3F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F34CF5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Санитарно-защитные зоны и ограничения использования земельных участков, расположенных в ее границах, считаются установленными со дня внесения сведений о такой зоне в ЕГРН. В отношении планируемой производственной зоны СЗЗ в настоящее время не установлены. </w:t>
            </w:r>
          </w:p>
          <w:p w14:paraId="48040252" w14:textId="25F6F874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дальнейшем, при разработке проектной документации на строительство объекта капитального строительства разрабатывается проект организации санитарно-защитной зоны, в котором детально прорабатыва</w:t>
            </w:r>
            <w:r w:rsidR="00EF0380">
              <w:rPr>
                <w:rFonts w:ascii="Times New Roman" w:eastAsia="Times New Roman" w:hAnsi="Times New Roman" w:cs="Times New Roman"/>
              </w:rPr>
              <w:t>ю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тся мероприятия, направленные на исключение негативного воздействия на нормируемые объекты по </w:t>
            </w:r>
            <w:r w:rsidRPr="00D13A72">
              <w:rPr>
                <w:rFonts w:ascii="Times New Roman" w:hAnsi="Times New Roman" w:cs="Times New Roman"/>
              </w:rPr>
              <w:t xml:space="preserve">СанПиН 2.2.1/2.1.1.1200-03, в том числе по исключению 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загрязнения почв,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поверхностных и подземных вод, поверхностных водосборов, водоемов и атмосферного воздуха.</w:t>
            </w:r>
          </w:p>
          <w:p w14:paraId="5CD9CDF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BF763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25FA2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F9DD5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AE320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C1BF9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E09CB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4E7DDB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E3062E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15034E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0B5A9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9F1B4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DE7986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8CEF7D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07E5E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0C8C9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D7B42D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CC124B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8A9D00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9D7C4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B54EF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A322C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7A56C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5F0C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7D89E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21047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B4377E" w14:textId="1711530F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По информации Министерства сельского хозяйства и продовольствия М</w:t>
            </w:r>
            <w:r w:rsidR="00EF0380">
              <w:rPr>
                <w:rFonts w:ascii="Times New Roman" w:eastAsia="Times New Roman" w:hAnsi="Times New Roman" w:cs="Times New Roman"/>
              </w:rPr>
              <w:t>осковской области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земельный участок  с кадастровым номером 50:27:0030703:1211 соответствует требованиям Федерального закона от 01.04.2025 № 52-ФЗ «О внесении изменений в отдельные законодательные акты Российской Федерации», вступившего в силу 01.03.2026  и критериям, установленным положениями пп. 1.1, 1.2, 1.3 п. 2 протокола заседания Градостроительного Совета Московской области от 03.05.2023, с учетом требований, установленных п. 9 Перечня поручений Губернатора Московской области от 23.07.2024 № ПР-154/03-19-9.</w:t>
            </w:r>
            <w:r w:rsidRPr="00D13A72">
              <w:rPr>
                <w:rFonts w:ascii="Calibri" w:hAnsi="Calibri" w:cs="Times New Roman"/>
              </w:rPr>
              <w:t xml:space="preserve"> </w:t>
            </w:r>
            <w:r w:rsidRPr="00D13A72">
              <w:rPr>
                <w:rFonts w:ascii="Times New Roman" w:eastAsia="Times New Roman" w:hAnsi="Times New Roman" w:cs="Times New Roman"/>
              </w:rPr>
              <w:t>Проект внесения изменений в Генеральный план в соответствии со ст. 25 Градостроительного кодекса РФ подлежит согласованию с федеральными органами исполнительной власти Российской Федерации. Согласование осуществляется в соответствии с Порядком</w:t>
            </w:r>
          </w:p>
          <w:p w14:paraId="7DC1D1C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согласования проектов документов территориального</w:t>
            </w:r>
          </w:p>
          <w:p w14:paraId="0F9AE7C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планирования муниципальных образований, утвержденным Приказом Министерства экономического развития Российской Федерации от 26.12. 2025 № 853.</w:t>
            </w:r>
          </w:p>
          <w:p w14:paraId="44B9FD8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400E2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6B5CB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Не относится к вопросам Генерального плана. </w:t>
            </w:r>
          </w:p>
          <w:p w14:paraId="33D07F9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 xml:space="preserve">Данные вопросы решаются при разработке проектной документации на строительство объектов капитального строительства в соответствии с полученными техническими условиями на строительство сетей и объектов инженерно-технического обеспечения территории. </w:t>
            </w:r>
          </w:p>
          <w:p w14:paraId="60BBBD0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4F114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56ADE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Инженерные изыскания выполняются на этапе подготовки проектной документации на строительство объектов капитального строительства.</w:t>
            </w:r>
          </w:p>
          <w:p w14:paraId="015B54D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соответствии с постановлением Правительства Российской Федерации                                 от 18.04.2014 № 360 «О зонах затопления, подтопления» зоны затопления, подтопления устанавливаются, изменяются, прекращают свое существование решением Федерального агентства водных ресурсов (его территориальных органов). В отношении Городского округа Подольск вышеуказанные зоны не установлены</w:t>
            </w:r>
          </w:p>
          <w:p w14:paraId="27D2536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D6A96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При разработке проектной документации разрабатывается схема организации улично-дорожной сети с расчетом транспортной нагрузки на существующую улично-дорожную сеть и анализом пропускной способности (схема транспортного обслуживания территории), которая согласовывается с Министерством транспорта и дорожной инфраструктуры Московской области. Примыкание у улично-дорожной сети осуществляется на основании согласия, содержащего технические условия от собственника автомобильной дороги. В технических условиях определяется необходимость установки шумозащитных экранов.</w:t>
            </w:r>
          </w:p>
          <w:p w14:paraId="282EAE7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E8417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23F5C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97B53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Учесть предложения. Дополнительно рассмотреть вопрос уполномоченным органом. Доработать проект с учетом замечания.</w:t>
            </w:r>
          </w:p>
          <w:p w14:paraId="330F0EF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BDDE5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087E5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E2857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26641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2D9D17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45B4A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23005C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5B0D2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141A7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D47E86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AC62F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5E18A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EE517A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C9896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AA4C6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41E68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35C47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BE4FD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09995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64C54E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62FC6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79383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6E25B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A9BC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BF4CE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F5A22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5B0F3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6337F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663AF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F21AA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F6817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9D0AC0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564A2E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0CA0BED" w14:textId="5BFA8B31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Cs/>
              </w:rPr>
              <w:t xml:space="preserve">Условие Градсовета - организация буферной зоны от границы жилой застройки </w:t>
            </w:r>
            <w:r w:rsidR="008F1482">
              <w:rPr>
                <w:rFonts w:ascii="Times New Roman" w:eastAsia="Times New Roman" w:hAnsi="Times New Roman" w:cs="Times New Roman"/>
                <w:iCs/>
              </w:rPr>
              <w:t xml:space="preserve">                                </w:t>
            </w:r>
            <w:r w:rsidRPr="00D13A72">
              <w:rPr>
                <w:rFonts w:ascii="Times New Roman" w:eastAsia="Times New Roman" w:hAnsi="Times New Roman" w:cs="Times New Roman"/>
                <w:iCs/>
              </w:rPr>
              <w:t xml:space="preserve">д. Матвеевское и территории ведения садоводства и дачного хозяйства. Территория для ведения КФХ не является жилой зоной. </w:t>
            </w:r>
          </w:p>
          <w:p w14:paraId="223849A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Cs/>
              </w:rPr>
              <w:t>Дополнительно рассмотреть вопрос уполномоченным органом.</w:t>
            </w:r>
          </w:p>
          <w:p w14:paraId="646F761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12676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416082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4488C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41143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B233F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Не относится к вопросам Генерального плана. Генеральным планом устанавливаются границы населенного пункта и определяются параметры функциональных зон. </w:t>
            </w:r>
          </w:p>
          <w:p w14:paraId="1A8143D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При разработке проектной документации на строительство объекта капитального строительства разрабатывается проект санитарно-защитной зоны, в котором детально прорабатываются мероприятия, направленные на исключение загрязнения почв, поверхностных и подземных вод, поверхностных водосборов, водоемов и атмосферного воздуха. Устанавливаемые СЗЗ должны исключать из своих границ территории жилого назначения и прочие нормируемые объекты. (СанПиН 2.2.1/2.1.1.1200-03 «Санитарно-защитные зоны и санитарная классификация предприятий, сооружений и иных объектов. Новая редакция»).</w:t>
            </w:r>
          </w:p>
          <w:p w14:paraId="6C15055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79EFA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Не относится к вопросам Генерального плана. Вопрос следующих стадий проектирования. </w:t>
            </w:r>
          </w:p>
          <w:p w14:paraId="49ECDEC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F2B0F7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FC671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Не относится к вопросам Генерального плана. Вопрос следующих стадий проектирования</w:t>
            </w:r>
          </w:p>
          <w:p w14:paraId="5B0D00E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E791C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D14C0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5F5BC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4FA41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Отклонить предложение. ВРИ «садоводство» предусматривает 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культур, что соответствует зоне СХ-1.</w:t>
            </w:r>
          </w:p>
          <w:p w14:paraId="55573AA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Для внесения изменений в Генеральный план необходимо представить концепцию развития территории с нагрузкой на транспортную, инженерную и социальную инфраструктуру.</w:t>
            </w:r>
          </w:p>
          <w:p w14:paraId="0E7133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DAC02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0AD15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00CE3E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8FAF5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847878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284DB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3969D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9E8EE8" w14:textId="3F95B9F2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В соответствии с распоряжением Комитета по архитектуре и градостроительству Московской области от  12.08.2022 №27РВ-388 «Об утверждении Порядка принятия решений об учете предложений физических и юридических лиц в проекте генерального плана, проекте внесения изменений в </w:t>
            </w:r>
            <w:r w:rsidR="0089571D">
              <w:rPr>
                <w:rFonts w:ascii="Times New Roman" w:eastAsia="Times New Roman" w:hAnsi="Times New Roman" w:cs="Times New Roman"/>
              </w:rPr>
              <w:t>Г</w:t>
            </w:r>
            <w:bookmarkStart w:id="2" w:name="_GoBack"/>
            <w:bookmarkEnd w:id="2"/>
            <w:r w:rsidRPr="00D13A72">
              <w:rPr>
                <w:rFonts w:ascii="Times New Roman" w:eastAsia="Times New Roman" w:hAnsi="Times New Roman" w:cs="Times New Roman"/>
              </w:rPr>
              <w:t xml:space="preserve">енеральный план муниципального образования Московской области» (в настоящее время утратило силу в связи с новым распоряжением от 11.09.2026 № 33РВ-838) в случае обращения за соответствующей государственной услугой заявитель предоставляет </w:t>
            </w:r>
          </w:p>
          <w:p w14:paraId="02DD5BC3" w14:textId="4DF7412F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обоснование предполагаемого внесения изменений, представляемое в свободной форме, а также в случа</w:t>
            </w:r>
            <w:r w:rsidR="00415F76">
              <w:rPr>
                <w:rFonts w:ascii="Times New Roman" w:eastAsia="Times New Roman" w:hAnsi="Times New Roman" w:cs="Times New Roman"/>
              </w:rPr>
              <w:t>е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развития территорий промышленного назначения заявитель дополнительно предоставляет концепцию развития территорий согласно приложению 7, в которые включается в числе прочих следующие данные: общая площадь территории, процент застройки, этажность, ВРИ планируемых объектов капитального строительства, количество создаваемых рабочих мест, предполагаемые налоговые платежи, общий объём финансирования и источники финансирования, планируемый срок реализации проекта, сведения о планируемых градостроительных ограничениях, схему существующей транспортной доступности. </w:t>
            </w:r>
          </w:p>
          <w:p w14:paraId="0115F68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ВРИ планируемых объектов с кодами 6.3, 6.4, 6.6, 6.7, 6.9, 6.12, 12.0, 3.1, 2.7.1, 2.7.2.</w:t>
            </w:r>
          </w:p>
          <w:p w14:paraId="429F2C6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F764A7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139E09" w14:textId="786CC6F4" w:rsidR="00D13A72" w:rsidRPr="00D13A72" w:rsidRDefault="00D13A72" w:rsidP="00EF038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Согласно п.15 ст. 24 Градостроительного кодекса РФ правообладатели земельных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 xml:space="preserve">участков и объектов капитального строительства, если их права и законные интересы нарушаются или могут быть нарушены в результате утверждения </w:t>
            </w:r>
            <w:r w:rsidR="00EF0380">
              <w:rPr>
                <w:rFonts w:ascii="Times New Roman" w:eastAsia="Times New Roman" w:hAnsi="Times New Roman" w:cs="Times New Roman"/>
              </w:rPr>
              <w:t>Г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енерального плана, вправе оспорить </w:t>
            </w:r>
            <w:r w:rsidR="00EF0380">
              <w:rPr>
                <w:rFonts w:ascii="Times New Roman" w:eastAsia="Times New Roman" w:hAnsi="Times New Roman" w:cs="Times New Roman"/>
              </w:rPr>
              <w:t>Г</w:t>
            </w:r>
            <w:r w:rsidRPr="00D13A72">
              <w:rPr>
                <w:rFonts w:ascii="Times New Roman" w:eastAsia="Times New Roman" w:hAnsi="Times New Roman" w:cs="Times New Roman"/>
              </w:rPr>
              <w:t>енеральный план в судебном порядке</w:t>
            </w:r>
          </w:p>
        </w:tc>
      </w:tr>
      <w:tr w:rsidR="00D13A72" w:rsidRPr="00D13A72" w14:paraId="5442DC2D" w14:textId="77777777" w:rsidTr="00880031">
        <w:tc>
          <w:tcPr>
            <w:tcW w:w="4536" w:type="dxa"/>
          </w:tcPr>
          <w:p w14:paraId="5B4F4D1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Я против включения земельного участка 50:27:0030703:1211 в границы населенного пункта д. Матвеевское городского округа Подольск Московской области и отнесения этого участка к функциональной зоне П- производственная зона. Проект внесения изменений в Ген.план городского округа Подольск Московской области, применительно к населенному пункту д Матвеевское не поддерживаю. В соответствии со ст. 5.1 Градостроительного кодекса РФ прошу внести в протокол общественных обсуждений следующие предложения и замечания:</w:t>
            </w:r>
          </w:p>
          <w:p w14:paraId="0C4D540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D9D873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1. Возражаю против включения земельного участка с кадастровым номером 50:27:0030703:1211 (38,4 га, земли сельскохозяйственного назначения, зона СХ-3) в границы д. Матвеевское. Предлагаю исключить его из Проекта.</w:t>
            </w:r>
          </w:p>
          <w:p w14:paraId="6F59B17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EFAADB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1E77DB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8CF3B8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12ADC7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459A7A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E82E39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E61857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E4B461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8CC718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62B9F4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28A6E3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3B209E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03263B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82949C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300951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 Возражаю против отнесения этого участка к функциональной зоне «П» — производственная зона. Участок вплотную примыкает к жилым домам на улицах Оборонная и Полевая, а также к жилым домам вдоль улицы без названия; санитарно-защитная зона предприятий I–III классов (1000/500/300 м) накроет жилую застройку.</w:t>
            </w:r>
          </w:p>
          <w:p w14:paraId="78644A8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A8B04B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240AFD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6A63F9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2E1789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EDB29D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8DFBE4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A949F3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2AC361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3A3E84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213052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EB8E2E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5E659B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10D97F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18C366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B0ED19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28ABFE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FF1EAE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ECD407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32DDC3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166B19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BB7550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346CF3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E87E4E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E65DBD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4AFE17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A69263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EECB8B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A782EE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FAC6AF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490B37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E42A4D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DBBA63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2E3CC5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82403D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8B368D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5C9692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AD4CD3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0D1D06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C360C2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07D78E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8951BD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B5A486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19922F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AE00FE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0CE588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725E29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372AE9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1A1D59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88BD4C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76F993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F5667B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0D4C38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D5CC2F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AAF6F4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74D6A3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FF15F6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9E5E9E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44C1E6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738736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BAFD93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42BC4B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E26050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39CD7D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311CA5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C8D61D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6F08D2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564665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7B6E88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F03637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00C106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9DDBAB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3. Проект не учитывает газопровод высокого давления и ЛЭП 35 кВ на участке, ручей — приток р. Рогожка у его южной границы (по открытой карте высот и рельефа МО,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etomesto.com, уклон участка направлен к ручью, прудам и деревне — загрязнения будут попадать и в ручей, и в деревню), придорожные полосы ЦКАД и приаэродромную территорию аэродрома Москва (Волосово).</w:t>
            </w:r>
          </w:p>
          <w:p w14:paraId="1A502DD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0FC19A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271EA0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72AC7E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F43FB2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E07DCC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4. Включение сельскохозяйственных угодий в границы населённого пункта требует федерального согласования (п. 2 ч. 1 ст. 25 ГрК РФ) и допускается лишь в исключительных случаях (ст. 7 Федерального закона № 172-ФЗ); обоснования не представлено.</w:t>
            </w:r>
          </w:p>
          <w:p w14:paraId="5EAD28D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405821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25BD9E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8C4872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681E18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FB4A86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0ADDE3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9320F6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085200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E2AAF4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693A8A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9BA421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9877A3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D68CA2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82108A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6559C2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D54418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462F58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372A7F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0A3949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E882C1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5. В 2021 году жители д. Матвеевское уже выразили позицию против перевода земель у деревни из «СХ-3» в «П» (172 подписи против, 0 — за); прошу учесть её с протоколом и заключением (ч. 11, 13 ст. 24 ГрК РФ).</w:t>
            </w:r>
          </w:p>
          <w:p w14:paraId="0911246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1AE9BB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299D2C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238788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B73E6F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871A17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A4C7AE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313782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CF595F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487BD4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6748F94" w14:textId="77777777" w:rsidR="00D13A72" w:rsidRPr="00D13A72" w:rsidRDefault="00D13A72" w:rsidP="00D13A72">
            <w:pPr>
              <w:rPr>
                <w:rFonts w:ascii="Calibri" w:eastAsia="Times New Roman" w:hAnsi="Calibri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6. Прошу рекомендовать в заключении о результатах общественных обсуждений не утверждать Проект в части указанного участка и провести встречу с жителями в д. Матвеевское.</w:t>
            </w:r>
          </w:p>
        </w:tc>
        <w:tc>
          <w:tcPr>
            <w:tcW w:w="993" w:type="dxa"/>
          </w:tcPr>
          <w:p w14:paraId="00B4EB40" w14:textId="77777777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4388" w:type="dxa"/>
          </w:tcPr>
          <w:p w14:paraId="37B1987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33F3F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240A8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0B499C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7D800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A5609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78393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E38703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36ABE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6D8B4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8595E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D5DBE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62CE5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E93B99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4501E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6789A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D17EFF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Согласно ст. 209 Гражданского кодекса Российской Федерации собственник вправе по своему усмотрению совершать  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                                    им иным образом.</w:t>
            </w:r>
          </w:p>
          <w:p w14:paraId="7A5D574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E93CD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D0EBF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FA0C7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BE37D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70BC2B" w14:textId="35BAC432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bookmarkStart w:id="3" w:name="_Hlk244083848"/>
            <w:r w:rsidRPr="00D13A72">
              <w:rPr>
                <w:rFonts w:ascii="Times New Roman" w:eastAsia="Times New Roman" w:hAnsi="Times New Roman" w:cs="Times New Roman"/>
              </w:rPr>
              <w:t>В проекте Генерального плана отображена буферная зона от границы жилой застройки д. Матвеевское и территории ведения садоводства и дачного хозяйства.</w:t>
            </w:r>
          </w:p>
          <w:p w14:paraId="46EFBD0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соответствие с СП 42.13330.2026 «Градостроительство. Планировка и застройка территорий" (СНиП 2.07.01-89* Градостроительство. Планировка и застройка городских и сельских поселений):</w:t>
            </w:r>
          </w:p>
          <w:p w14:paraId="76327A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- размещение производственной застройки I-III классов санитарной опасности следует предусматривать с организацией буферного озеленения путем образования земельных участков и устройства полосы озеленения древесно-кустарниковыми насаждениями на ширину нормативного размера СЗЗ (п. 6.4.16);</w:t>
            </w:r>
          </w:p>
          <w:p w14:paraId="099BD1C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- размещение предприятий меньших санитарных ограничений (IV, V классов санитарной опасности) следует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предусматривать вдоль границ производственных зон, смежно с объектами УДС, расположенными вдоль периметра производственных зон, а также с включением элементов озеленения специального использования в границах производственных зон (п. 6.5.20).</w:t>
            </w:r>
          </w:p>
          <w:p w14:paraId="39CA56A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6AABA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На основании СП 42.13330.2026 в материалах генерального плана выделена буферная зона СП-4 шириной 50 м от территории жилой застройки. </w:t>
            </w:r>
          </w:p>
          <w:p w14:paraId="7147992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Также в описании функциональной зоны П приводятся следующие параметры:</w:t>
            </w:r>
          </w:p>
          <w:p w14:paraId="62CB608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- Производственная зона (П)</w:t>
            </w:r>
          </w:p>
          <w:p w14:paraId="2F441D4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Территория зоны П предназначена для размещения промышленных, коммунально- складских объектов, объектов транспортного обслуживания и иных производств и объектов, обеспечивающих их функционирование, а также для определения и размещения организованных санитарно-защитных зон этих объектов в соответствии с требованиями технических регламентов. Благоустройство территории производственных зон и их санитарно-защитных зон осуществляется за счёт собственников производственных объектов. Участки размещения производственной застройки занимают более 75% площади территории зоны. Участки с другими видами разрешённого использования могут находиться в её границах при условии соблюдения действующих норм и правил и занимать менее 25% площади территории зоны. (Том 1).</w:t>
            </w:r>
          </w:p>
          <w:p w14:paraId="6324D42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дальнейшем, при разработке проектной документации на строительство объекта капитального строительства разрабатывается проект санитарно-защитной зоны, в котором детально прорабатываются мероприятия, направленные на исключение загрязнения почв, поверхностных и подземных вод, поверхностных водосборов, водоемов и атмосферного воздуха. Устанавливаемые СЗЗ должны исключать из своих границ территории жилого назначения и прочие нормируемые объекты. (СанПиН 2.2.1/2.1.1.1200-03 «Санитарно-защитные зоны и санитарная классификация предприятий, сооружений и иных объектов. Новая редакция»).</w:t>
            </w:r>
          </w:p>
          <w:p w14:paraId="16EC03C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59F62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Данная информация приводится в Томе 2 стр.28, 47</w:t>
            </w:r>
          </w:p>
          <w:p w14:paraId="514548F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bookmarkEnd w:id="3"/>
          <w:p w14:paraId="6A0C8C2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E6AD53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Геоморфологические условия территории, а также ограничения земельного участка учитываются на следующих стадиях проектирований на основании инженерных изысканий</w:t>
            </w:r>
          </w:p>
          <w:p w14:paraId="63829FA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532DF0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A396F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E45AA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75897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28405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3887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C6AD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5B029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7EF77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По информации Министерства сельского хозяйства и продовольствия МО  участок соответствует требованиям Федерального закона от 01.04.2025 № 52-ФЗ «О внесении изменений в отдельные законодательные акты Российской Федерации», вступившего в силу 01.03.2026  и критериям, установленным положениями пп. 1.1, 1.2, 1.3 п. 2 протокола заседания Градостроительного Совета Московской области от 03.05.2023, с учетом требований, установленных п. 9 Перечня поручений Губернатора Московской области от 23.07.2024 № ПР-154/03-19-9.</w:t>
            </w:r>
          </w:p>
          <w:p w14:paraId="5CE8EBF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Проект внесения изменений в Генеральный план в соответствии со ст. 25 Градостроительного кодекса РФ подлежит согласованию с федеральными органами исполнительной власти Российской Федерации. Согласование осуществляется в соответствии с Порядком</w:t>
            </w:r>
          </w:p>
          <w:p w14:paraId="6EB2660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согласования проектов документов территориального</w:t>
            </w:r>
          </w:p>
          <w:p w14:paraId="4D013D4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планирования муниципальных образований, утвержденным Приказом Министерства экономического развития Российской Федерации от 26.12. 2025 № 853</w:t>
            </w:r>
          </w:p>
          <w:p w14:paraId="4399077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Согласно ст. 209 Гражданского кодекса Российской Федерации собственник вправе по своему усмотрению совершать  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                                    им иным образом.</w:t>
            </w:r>
          </w:p>
          <w:p w14:paraId="60BF3F6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Встреча с жителями проведена 21.10.2026.</w:t>
            </w:r>
          </w:p>
          <w:p w14:paraId="23F166C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01D2B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3FE77B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13A72" w:rsidRPr="00D13A72" w14:paraId="37316120" w14:textId="77777777" w:rsidTr="00880031">
        <w:tc>
          <w:tcPr>
            <w:tcW w:w="4536" w:type="dxa"/>
          </w:tcPr>
          <w:p w14:paraId="2405957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 xml:space="preserve">Я против включения земельного участка с кадастровым номером 50:27:0030703:1211 в границы населенного пункта д. Матвеевское городского округа Подольск Московской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области и отнесения этого участка к функциональной зоне П- производственная зона.</w:t>
            </w:r>
          </w:p>
          <w:p w14:paraId="0544F93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Проект внесения изменений в Ген план городского округа Подольск Московской области, применительно к населенному пункту д. Матвеевское не поддерживаю.</w:t>
            </w:r>
          </w:p>
          <w:p w14:paraId="421A534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6FAAF6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A26E01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070F4D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86D549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553DE9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D8EC1E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Замечания :</w:t>
            </w:r>
          </w:p>
          <w:p w14:paraId="68B1E1E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1. В п. 4 Постановления от 14.10.2026г. №265-ПГ предусмотрено проведение общественных обсуждений по Проекту 21.10.2026г. в 15-00 по адресу:Московская область, г.о.Подольск, поселок радиоцентр Романцево, д.10 СДК "Романцево".</w:t>
            </w:r>
          </w:p>
          <w:p w14:paraId="0B35630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Фактически 21.10.2026г. в СДК "Романцево" была проведена консультация по теме общественных обсуждений, как указано в Оповещении.</w:t>
            </w:r>
          </w:p>
          <w:p w14:paraId="1A247E7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513CE2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3D7A55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2EF2D9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 В проекте отсутствует обоснование необходимости включения в границы населенного пункта д. Матвеевское городского округа Подольск земельного участка с кадастровым номером 50:27:0030703:1211 (земли сельхозназначения), отнесенному к 10 функциональной зоне П-производственная зона.</w:t>
            </w:r>
          </w:p>
          <w:p w14:paraId="0CB5913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C8FBE4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183431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3B2BEE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B515D3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B719F2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0F49B4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2F4C38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2FE3E1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EA060E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9B25D6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AB5159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00A73B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C06D58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D3A7AE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789C84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BD46BB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F35EA6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26D785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CAE40B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3F4FB7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860591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34715D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91E637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DDB0EE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3. В территорию населенного пункта д. Матвеевское включены участки зона О2 - социально-экономическое развитие, которые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по факту в границы деревни не входят, с деревней не граничат, находятся на значительном расстоянии от д. Матвеевское.</w:t>
            </w:r>
          </w:p>
          <w:p w14:paraId="57D7544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AC9605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A81D20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164450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EB893C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A0B082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44475B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4. В проекте том 1 п. 3.4 Социально-экономическое развитие п. 3.4.1 указано, что численность населения д. Матвеевское в 2032 и в 2046г. не изменится в сравнении с 2020 годом последней переписи населения - а где же Социально-экономическое развитие?</w:t>
            </w:r>
          </w:p>
          <w:p w14:paraId="3165CEF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5. В п. 3.4.4 Социальная сфера указано, что здравоохранение, социальные и образовательные объекты нам не требуются, тогда как вы будете использовать земельные участки, присоединяемые в границу населенного пункта с зоной О2- зона специальной общественной застройки?</w:t>
            </w:r>
          </w:p>
          <w:p w14:paraId="29C2BF5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F342B8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13A72">
              <w:rPr>
                <w:rFonts w:ascii="Times New Roman" w:eastAsia="Times New Roman" w:hAnsi="Times New Roman" w:cs="Times New Roman"/>
                <w:color w:val="000000"/>
              </w:rPr>
              <w:t>6.Пункт 3.4.2 и п.3.4.2.3 Динамика жилищного фонда и постоянного населения. В нем указано, что в д. Матвеевское нет многоквартирных домов, это не соответствует действительности.</w:t>
            </w:r>
          </w:p>
          <w:p w14:paraId="7F75A9B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FFD822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13A72">
              <w:rPr>
                <w:rFonts w:ascii="Times New Roman" w:eastAsia="Times New Roman" w:hAnsi="Times New Roman" w:cs="Times New Roman"/>
                <w:color w:val="000000"/>
              </w:rPr>
              <w:t>7. В п. 3.4.4.2.1 Объекты здравоохранения указано, что население д. Матвеевское обслуживается медицинскими организациями, находящимися в мкрн. Климовск г.о. Подольска, что не соответствует действительности.</w:t>
            </w:r>
          </w:p>
          <w:p w14:paraId="1B7667D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87A3E8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13A72">
              <w:rPr>
                <w:rFonts w:ascii="Times New Roman" w:eastAsia="Times New Roman" w:hAnsi="Times New Roman" w:cs="Times New Roman"/>
                <w:color w:val="000000"/>
              </w:rPr>
              <w:t>И это еще не все замечания к проекту.</w:t>
            </w:r>
          </w:p>
          <w:p w14:paraId="74BDAD5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BAEC1F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13A72">
              <w:rPr>
                <w:rFonts w:ascii="Times New Roman" w:eastAsia="Times New Roman" w:hAnsi="Times New Roman" w:cs="Times New Roman"/>
                <w:color w:val="000000"/>
              </w:rPr>
              <w:t>На основании неправильных начальных данных проектировщик делает выводы и предлагает изменить Генеральный план одного из крупнейших городских округов Московской области.</w:t>
            </w:r>
          </w:p>
          <w:p w14:paraId="6A53C36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A7CE3E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  <w:color w:val="000000"/>
              </w:rPr>
              <w:t>Я считаю, что данный проект ни в коем случае нельзя утверждать!!!</w:t>
            </w:r>
          </w:p>
        </w:tc>
        <w:tc>
          <w:tcPr>
            <w:tcW w:w="993" w:type="dxa"/>
          </w:tcPr>
          <w:p w14:paraId="143FA3FB" w14:textId="2336585D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4388" w:type="dxa"/>
          </w:tcPr>
          <w:p w14:paraId="68829B3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Согласно ст. 209 Гражданского кодекса Российской Федерации собственник вправе по своему усмотрению совершать   в отношении принадлежащего ему имущества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                                    им иным образом.</w:t>
            </w:r>
          </w:p>
          <w:p w14:paraId="75896E4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59CB0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CEAEF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Общественные обсуждения организованы в соответствии со ст.5.1 Градостроительного кодекса Российской Федерации и Положением об организации и проведении общественных обсуждений </w:t>
            </w:r>
          </w:p>
          <w:p w14:paraId="5B1B61B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по вопросам градостроительной деятельности </w:t>
            </w:r>
          </w:p>
          <w:p w14:paraId="4480B2F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Городском округе Подольск Московской области.</w:t>
            </w:r>
          </w:p>
          <w:p w14:paraId="185EE03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CC44B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751D2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EC915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8FF86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39DDA4" w14:textId="218C988B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В соответствии с распоряжением Комитета по архитектуре и градостроительству Московской области от  12.08.2022 №27РВ-388 «Об утверждении Порядка принятия решений об учете предложений физических и юридических лиц в проекте генерального плана, проекте внесения изменений в генеральный план муниципального образования Московской области» (в настоящее время утратило силу в связи с новым распоряжением от 11.09.2026 № 33РВ-838) в случае обращения за соответствующей государственной услугой заявитель предоставляет </w:t>
            </w:r>
          </w:p>
          <w:p w14:paraId="66F89BF7" w14:textId="7FB73A94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обоснование предполагаемого внесения изменений, представляемое в свободной форме, а также в случа</w:t>
            </w:r>
            <w:r w:rsidR="00415F76">
              <w:rPr>
                <w:rFonts w:ascii="Times New Roman" w:eastAsia="Times New Roman" w:hAnsi="Times New Roman" w:cs="Times New Roman"/>
              </w:rPr>
              <w:t>е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развития территорий промышленного назначения заявитель дополнительно предоставляет концепцию развития территорий согласно приложению 7, в которые включается в числе прочих следующие данные: общая площадь территории, процент застройки, этажность, ВРИ планируемых объектов капитального строительства, количество создаваемых рабочих мест, предполагаемые налоговые платежи, общий объём финансирования и источники финансирования, планируемый срок реализации проекта, сведения о планируемых градостроительных ограничениях, схему существующей транспортной доступности. </w:t>
            </w:r>
          </w:p>
          <w:p w14:paraId="6A84463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Участки, расположенные в функциональной зоне О-2 включены в границы населенного пункта д. Матвеевское на основании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 xml:space="preserve">утвержденного проекта внесения изменений в Генеральный план Городского округа Подольск от 28.04.2026 №10/2 и не предложены к изменению проектом внесения изменений в Генеральный план Городского округа Подольск применительно к н.п. д. Матвеевское.  </w:t>
            </w:r>
          </w:p>
          <w:p w14:paraId="6F85C27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82CC1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Концепций, предусматривающих новое жилищное строительство в д. Матвеевское не утверждено/не согласовано. Рост числа жителей не планируется.</w:t>
            </w:r>
          </w:p>
          <w:p w14:paraId="29DD4FE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Учесть замечания по наличию в д. Матвеевское многоквартирных домов. </w:t>
            </w:r>
          </w:p>
          <w:p w14:paraId="2A4E080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Согласно проекту Карты объектов местного значения Городского округа Подольск вышеуказанные земельные участки предназначены для размещения школьного/дошкольного учреждения.</w:t>
            </w:r>
          </w:p>
          <w:p w14:paraId="0E971BF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17716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670EA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8AA156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Учесть замечание. Доработать проект. </w:t>
            </w:r>
          </w:p>
          <w:p w14:paraId="3002F59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957E0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116F6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EC4CC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4AB0F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737D19" w14:textId="77777777" w:rsidR="00D13A72" w:rsidRPr="00D13A72" w:rsidRDefault="00D13A72" w:rsidP="00692F70">
            <w:pPr>
              <w:jc w:val="both"/>
              <w:rPr>
                <w:rFonts w:ascii="Calibri" w:eastAsia="Times New Roman" w:hAnsi="Calibri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Учесть замечание. Доработать проект. </w:t>
            </w:r>
          </w:p>
          <w:p w14:paraId="2A92F6AF" w14:textId="77777777" w:rsidR="00D13A72" w:rsidRPr="00D13A72" w:rsidRDefault="00D13A72" w:rsidP="00692F70">
            <w:pPr>
              <w:jc w:val="both"/>
              <w:rPr>
                <w:rFonts w:ascii="Calibri" w:eastAsia="Times New Roman" w:hAnsi="Calibri" w:cs="Times New Roman"/>
              </w:rPr>
            </w:pPr>
          </w:p>
          <w:p w14:paraId="630E5FCE" w14:textId="77777777" w:rsidR="00D13A72" w:rsidRPr="00D13A72" w:rsidRDefault="00D13A72" w:rsidP="00692F70">
            <w:pPr>
              <w:jc w:val="both"/>
              <w:rPr>
                <w:rFonts w:ascii="Calibri" w:eastAsia="Times New Roman" w:hAnsi="Calibri" w:cs="Times New Roman"/>
              </w:rPr>
            </w:pPr>
          </w:p>
          <w:p w14:paraId="397E3F92" w14:textId="77777777" w:rsidR="00D13A72" w:rsidRPr="00D13A72" w:rsidRDefault="00D13A72" w:rsidP="00692F70">
            <w:pPr>
              <w:jc w:val="both"/>
              <w:rPr>
                <w:rFonts w:ascii="Calibri" w:eastAsia="Times New Roman" w:hAnsi="Calibri" w:cs="Times New Roman"/>
              </w:rPr>
            </w:pPr>
          </w:p>
          <w:p w14:paraId="3B59A6CC" w14:textId="77777777" w:rsidR="00D13A72" w:rsidRPr="00D13A72" w:rsidRDefault="00D13A72" w:rsidP="00692F70">
            <w:pPr>
              <w:jc w:val="both"/>
              <w:rPr>
                <w:rFonts w:ascii="Calibri" w:eastAsia="Times New Roman" w:hAnsi="Calibri" w:cs="Times New Roman"/>
              </w:rPr>
            </w:pPr>
          </w:p>
          <w:p w14:paraId="7960A304" w14:textId="77777777" w:rsidR="00D13A72" w:rsidRPr="00D13A72" w:rsidRDefault="00D13A72" w:rsidP="00692F70">
            <w:pPr>
              <w:jc w:val="both"/>
              <w:rPr>
                <w:rFonts w:ascii="Calibri" w:eastAsia="Times New Roman" w:hAnsi="Calibri" w:cs="Times New Roman"/>
              </w:rPr>
            </w:pPr>
          </w:p>
          <w:p w14:paraId="0B5AD887" w14:textId="77777777" w:rsidR="00D13A72" w:rsidRPr="00D13A72" w:rsidRDefault="00D13A72" w:rsidP="00692F70">
            <w:pPr>
              <w:jc w:val="both"/>
              <w:rPr>
                <w:rFonts w:ascii="Calibri" w:eastAsia="Times New Roman" w:hAnsi="Calibri" w:cs="Times New Roman"/>
              </w:rPr>
            </w:pPr>
          </w:p>
        </w:tc>
      </w:tr>
      <w:tr w:rsidR="00D13A72" w:rsidRPr="00D13A72" w14:paraId="56831633" w14:textId="77777777" w:rsidTr="00880031">
        <w:tc>
          <w:tcPr>
            <w:tcW w:w="4536" w:type="dxa"/>
          </w:tcPr>
          <w:p w14:paraId="7C67D74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Прошу предоставить муниципальную услугу «Включение предложений и замечаний в протокол общественных обсуждений в сфере градостроительной деятельности» для включения в протокол общественных обсуждений, проводимых по вопросу внесения изменений в Генеральный план Городского округа применительно к д. Матвеевское следующие предложения и замечания:</w:t>
            </w:r>
          </w:p>
          <w:p w14:paraId="36BB742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ПРОМЗОНА ПОД ОКНАМИ ДЕРЕВНИ — ЖИТЕЛИ ПРОТИВ!</w:t>
            </w:r>
          </w:p>
          <w:p w14:paraId="506495A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Проектом изменений Генерального плана, вынесенным на общественные обсуждения с 16 по 30 октября 2026 года, к деревне Матвеевское предлагается присоединить сельскохозяйственное поле площадью 38,4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 xml:space="preserve">гектара и превратить его в производственную зону «П». Поле вплотную примыкает к жилым домам на улицах Оборонная и Полевая, а также к жилым домам вдоль улицы без названия. Уклон поля направлен в сторону ручья, прудов и самой деревни — весь объём загрязнений с него будет попадать и в ручей, и в деревню. </w:t>
            </w:r>
          </w:p>
          <w:p w14:paraId="3DCED19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>Возражаем против включения земельного участка 50:27:0030703:1211 в границы д. Матвеевское. Предлагаем исключить Участок из Проекта и сохранить его в составе земель сельскохозяйственного назначения (территориальная зона СХ-3 по действующим ПЗЗ).</w:t>
            </w:r>
          </w:p>
          <w:p w14:paraId="424B22C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>Возражаем против отнесения Участка к функциональной зоне «П» — производственная зона. Предлагаем исключить производственную зону из Проекта применительно к д. Матвеевское полностью.</w:t>
            </w:r>
          </w:p>
          <w:p w14:paraId="5781605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958D63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01F178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>Замечание: в Проекте не учтены (либо не раскрыты жителям) ограничения зон с особыми условиями использования территории: охранной зоны газопровода высокого давления от ГРС «Сынково», охранных зон и публичного сервитута ВЛ 35 кВ, придорожных полос ЦКАД (14 % площади), подзон приаэродромной территории аэродрома Москва (Волосово) (87,4 % площади; ч. 3 ст. 47 Воздушного кодекса РФ).</w:t>
            </w:r>
          </w:p>
          <w:p w14:paraId="43D6998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ab/>
              <w:t>Замечание: не учтён водный объект — ручей без названия, приток р. Рогожка, у южной границы Участка, и угроза его загрязнения при промышленном использовании прилегающей территории: по данным открытых публичных источников (Карта высот и рельефа Московской области, etomesto.com) уклон Участка направлен в сторону ручья, прудов и самой деревни, поэтому весь объём загрязнений будет попадать как в ручей, так и в деревню</w:t>
            </w:r>
            <w:r w:rsidRPr="00D13A72">
              <w:rPr>
                <w:rFonts w:ascii="Times New Roman" w:eastAsia="Times New Roman" w:hAnsi="Times New Roman" w:cs="Times New Roman"/>
              </w:rPr>
              <w:t>.</w:t>
            </w:r>
          </w:p>
          <w:p w14:paraId="1ACD3AD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E5848E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BF212E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0CCC06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9FCF82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Отнесение его к производственной зоне открывает дорогу к размещению здесь производств, в том числе высоких классов опасности — вплоть до 1 класса, для которого санитарно-защитная зона составляет 1000 метров. Вся жилая застройка, примыкающая к полю, окажется внутри такой зоны. Никаких гарантий, что здесь не появится опасное производство, жителям не дано.</w:t>
            </w:r>
          </w:p>
          <w:p w14:paraId="08C8720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CCBE3B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4EAD30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FAE38D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Замечание: Проект не обеспечивает соблюдение санитарных требований. Участок примыкает к жилой застройке, любая его точка ближе 1 км от домов; при размещении предприятий I-III классов санитарно-защитная зона (1000/500/300 м по СанПиН 2.2.1/2.1.1.1200-03) накроет существующие жилые дома, что противоречит Правилам установления СЗЗ (постановление Правительства РФ от 03.03.2018 № 222).</w:t>
            </w:r>
          </w:p>
          <w:p w14:paraId="19C84C2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41E542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A8F29C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143317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9CE024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F39C89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>Предложение: в любом случае установить в Проекте прямой запрет на размещение в границах д. Матвеевское и на прилегающих к ней территориях предприятий I-III классов по санитарной классификации и опасных производственных объектов I-II классов опасности</w:t>
            </w:r>
          </w:p>
          <w:p w14:paraId="16D1134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DDCB30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6CDDF0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2F1D93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326423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DC6CC7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E9DAEC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2476DE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94EF2D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4C6A1A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334809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035596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9B286C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0E93E0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EFDBAE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6F77DC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FA19AB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5B9C46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2B1C1B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860AEB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01C8A3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1EF15A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C1D9D6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72D339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C2031C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A22223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A87750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9A1F16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4B6BE0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1A5FD6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7F7E60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C3FC96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61E0C6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9CE5D5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CDF22D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749D09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5D48D1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634BF4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09C166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F13A1E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F367E1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88F550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DBCC06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D2D523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EB7969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41908C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F739A8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0FC291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4C282A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51BD65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7FB1AA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73B52E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9E89C5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Среди жителей деревни имеются льготные категории граждан: пенсионеры, инвалиды, члены многодетных семей и ветераны боевых действий, участники СВО, ветераны труда и дети войны.</w:t>
            </w:r>
          </w:p>
          <w:p w14:paraId="3BC2C4C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2021 году жители уже отстояли эту землю от «индустриального парка» — 172 подписи против, ни одной за.</w:t>
            </w:r>
          </w:p>
          <w:p w14:paraId="3A047E0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Мы, жители д. Матвеевское, категорически против и требуем исключить участок 50:27:0030703:1211 из Проекта.</w:t>
            </w:r>
          </w:p>
          <w:p w14:paraId="5962D98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040293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Мы, участники общественных обсуждений — граждане, постоянно проживающие на территории д. Матвеевское, в отношении которой подготовлен Проект, и правообладатели находящихся в её границах земельных участков и объектов капитального строительства, — в соответствии со статьёй 5.1 Градостроительного кодекса РФ, Положением об организации и проведении общественных обсуждений по вопросам градостроительной деятельности в Городском округе Подольск (решение Совета депутатов от 28.02.2023 № 35/3) и Административным регламентом, утверждённым постановлением Администрации от 28.02.2023 №272-П, вносим предложения и замечания по Проекту и требуем включить их в протокол общественных обсуждений. Сведения, необходимые для идентификации каждого участника (ч. 12 ст. 5.1 ГрК РФ), приведены в подписном листе; копии подтверждающих документов прилагаются.</w:t>
            </w:r>
          </w:p>
          <w:p w14:paraId="7879477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1.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Что происходит </w:t>
            </w:r>
          </w:p>
          <w:p w14:paraId="5FB88EE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Постановление И.о. Главы Городского округа Подольск от 14.10.2026 №265-ПГ в связи с обращением Комитета по архитектуре и градостроительству Московской области от  06.10.2026 № 33Исх -9343/06-01 назначены общественные обсуждения по проекту внесения применительно в Генеральный план городского округа Подольск Московской области применительно к населённому пункту д. Матвеевское (далее — Проект). Срок обсуждений с 16.10.2026  по 30.10.2026. Согласно оповещению, предложения и замечания принимаются с 16.10.2026 по 26.10.2026; экспозиция Проекта открыта по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адресу: г. Подольск, ул. Кирова, д.4, каб. 308; консультация была назначена на 21.10.2026 в 15.00 в СДК «Романцево» (поселок радиоцентра Романцево, д. 10) - за пределами самой деревни Матвеевское.</w:t>
            </w:r>
          </w:p>
          <w:p w14:paraId="4650188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9C8D0C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>Требуем раскрыть: правообладателя Участка и инициатора его включения; обращение Комитета по архитектуре и градостроительству МО от 06.10.2026 № ЗЗИсх-9343/06-01; материалы по обоснованию Проекта; перечень и классы опасности планируемых объектов.</w:t>
            </w:r>
          </w:p>
          <w:p w14:paraId="77FD1EF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4499623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>Требуем провести дополнительную консультацию (собрание) непосредственно в д. Матвеевское с участием представителей Комитета по архитектуре и градостроительству МО и Администрации Городского округа Подольск</w:t>
            </w:r>
            <w:r w:rsidRPr="00D13A72">
              <w:rPr>
                <w:rFonts w:ascii="Times New Roman" w:eastAsia="Times New Roman" w:hAnsi="Times New Roman" w:cs="Times New Roman"/>
              </w:rPr>
              <w:t>.</w:t>
            </w:r>
          </w:p>
          <w:p w14:paraId="4B5A91B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C94948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B13261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Согласно графическим материалам Проекта, представленным на экспозиции, в границы д. Матвеевское предлагается включить земельный участок с кадастровым номером 50:27:0030703:1211 (далее — Участок) и отнести его к функциональной зоне «П» -  производственная зона. </w:t>
            </w:r>
          </w:p>
          <w:p w14:paraId="48A7E2A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По сведениям Геопортала Подмосковья (РГИС МО; справка о земельном участке с номером 50:27:0030703:1211, сформирована 19.10.2026): </w:t>
            </w:r>
          </w:p>
          <w:p w14:paraId="6BAE9B9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•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площадь Участка — 384 007 кв. м (38,4 га);</w:t>
            </w:r>
          </w:p>
          <w:p w14:paraId="249322C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•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категория земель — земли сельскохозяйственного назначения; разрешённое использование по ЕГРН — «для сельскохозяйственного производства»; </w:t>
            </w:r>
          </w:p>
          <w:p w14:paraId="3BA9238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•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Участок расположен за границами населённых пунктов и по Правилам землепользования и застройки на 100 % находится в территориальной зоне СХ-3 «Зона сельскохозяйственного производства»; </w:t>
            </w:r>
          </w:p>
          <w:p w14:paraId="62C59F1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•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по Участку проходят: охранная зона газопровода высокого давления 1 и 2 категории от ГРС «Сынково» (сооружение с кадастровым номером 50:28:0000000:49190; площадь пересечения 5 250 кв. м); охранная зона и публичный сервитут ВЛ 35 кВ Лаговская — Епифановка (24 652 кв. м); охранные зоны двух ВЛ-6 кВ; охранная зона линии связи ВОЛС К-763; 14% площади  (53 574 кв. м) — придорожные полосы ЦКАД (А-113); </w:t>
            </w:r>
          </w:p>
          <w:p w14:paraId="5275A23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•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 87,4 % площади Участка (335 493 кв. м) находится в границах приаэродромной территории аэродрома Москва (Волосово); </w:t>
            </w:r>
          </w:p>
          <w:p w14:paraId="05DC851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•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Участок пересекается с территориями проектов планировки и межевания, утверждённых распоряжениями № 3479-р от 22.12.2023 (58 750 кв. м) </w:t>
            </w:r>
          </w:p>
          <w:p w14:paraId="77EAF29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и № 2309-р от 16.07.2020 (55 419 кв. м). </w:t>
            </w:r>
          </w:p>
          <w:p w14:paraId="0B6A456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По картографическим материалам Геопортала Подмосковья Участок — открытое сельскохозяйственное поле.  С юга и востока оно непосредственно граничит с жилой застройкой д. Матвеевское (улица Оборонная, Полевая улица), а также жилые дома вдоль улицы без названия; с севера поле ограничено ЦКАД. На территории, прилегающей к южной границе Участка,  протекает ручей без названия — приток реки Рогожка, на котором в черте деревни расположены пруды. По координатам охранных зон, приведённым в справке Геопортала, протяжённость Участка составляет ориентировочно 0,75 км с севера на юг и 0,77 км с запада на восток. Следовательно, любая точка Участка находится ближе 1 км от жилых домов.</w:t>
            </w:r>
          </w:p>
          <w:p w14:paraId="06F56EA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По данным открытых публичных источников (Карта высот и рельефа Московской области, https://etomesto.com/map-moscow_relief-mo/) уклон Участка направлен в сторону ручья, прудов и самой д. Матвеевское. Следовательно, весь объём загрязнений с Участка – поверхностный сток, аварийные разливы и сбросы – будет попадать как в ручей и пруды, так и непосредственно на территорию деревни.</w:t>
            </w:r>
          </w:p>
          <w:p w14:paraId="10A2447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Жители уже отстояли эту землю в 2021 году. Тогда обсуждалось внесение изменений в документы территориального планирования Городского округа Подольск (П33 и Генеральный план) с изменением зоны «СХ-3» (зона сельскохозяйственного производства) на производственную зону «П» для реализации проекта «По организации индустриального парка в районе д. Матвеевское» на земельных участках с кадастровыми номерами 50:27:0030703:649 и 50:27:0030703:657 - в том же кадастровом квартале. По итогам опроса жителей 04.05.2021 против перевода земель из  «СХ-3» в «П» высказались 172 против, за - ни одного; петиция была направлена Президенту РФ, Председателю правительства РФ, Министру сельского хозяйства; Губернатору Московской области, Главе и Председателю Совета Депутатов Городского округа Подольск, Министру сельского хозяйства и продовольствия Московской области. Жителям удалось отстоять свои права при участии жителя и активиста нашей деревни – генерал-майора, Героя Советского союза Александра Петровича Солуянова. (медаль «Золотая Звезда» № 11521; кавалер орденов Ленина (1984), Красного Знамени (1983); Красной Звезды (1984), ордена «За службу Родине в Вооружённых силах СССР» III степени (1990), медали «За отличие в воинской службе» I степени). Воля жителей  тогда была выражена однозначно – и сегодня она не изменилась.</w:t>
            </w:r>
          </w:p>
          <w:p w14:paraId="3C29A6F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4F6C60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Почему это недопустимо.</w:t>
            </w:r>
          </w:p>
          <w:p w14:paraId="2A1860F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2.1.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Промзона вплотную к домам — это санитарно-защитная зона на месте деревни. Санитарная классификация предприятий (СанПиН 2.2.1/2.1.1.1200-03; срок действия продлён до 01.03.2028 постановлением Главного государственного санитарного врача РФ от 29.12.2025 № 21) устанавливает ориентировочные размеры санитарно-защитных зон (СЗЗ): для предприятий I класса — 1000 м, II класса — 500 м, III класса — 300 м. В СЗЗ не допускается размещение жилой застройки, а сама СЗЗ является зоной с особыми условиями использования территории (Правила установления СЗЗ, утв. постановлением Правительства РФ от 03.03.2018 № 222). Поскольку дома примыкают к Участку вплотную, а любая его точка ближе 1 км от жилья, размещение здесь предприятия I класса (а по существу — и II, и III класса) означает одно из двух: либо СЗЗ накроет существующие дома и участки жителей с запретом на жилую застройку и обрушением их стоимости, либо нормы будут нарушены и люди будут жить в зоне вредного воздействия. Оба варианта недопустимы.</w:t>
            </w:r>
          </w:p>
          <w:p w14:paraId="044C12A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2.2.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 Под ударом — те, кого государство обязано защищать в первую очередь. Среди жителей д. Матвеевское имеются льготные категории граждан: пенсионеры, инвалиды, члены многодетных семей и ветераны боевых действий, участники СВО, ветераны труда и дети войны. В случае отнесения Участка к производственной зоне все они окажутся под прямой угрозой вредного воздействия производства и аварий, что противоречит конституционным гарантиям социальной защиты (ст. 7, ч. 1 ст. 38, ч. 1 ст. 39 Конституции РФ).</w:t>
            </w:r>
          </w:p>
          <w:p w14:paraId="7574A2B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2.3.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 Опасное производство - рядом с газопроводом высокого давления и ЛЭП. Через Участок проходят газопровод высокого давления 1 категории от ГРС «Сынково» и ВЛ 35 кВ. Размещение рядом с ними производственных объектов создаёт риск каскадной аварии (взрыв, пожар, выброс), зона поражения которой захватит жилые дома. Федеральный закон от 21.07.1997 № 116-ФЗ относит опасные производственные объекты 1 класса к объектам чрезвычайно высокой опасности — им не место в сотнях метров от жилья, детей и пожилых людей.</w:t>
            </w:r>
          </w:p>
          <w:p w14:paraId="1692ADE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2.4.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 xml:space="preserve"> Угроза ручью, прудам и реке Рогожке. На территории, прилегающей к южной границе Участка, протекает ручей — приток р. Рогожка, на котором в черте деревни расположены пруды. Размещение производства рядом с водным объектом создаёт прямую угрозу его загрязнения. По данным открытых публичных источников (Карта высот и рельефа Московской области, https://etomesto.com/map-moscow_relief-mo/) уклон Участка направлен в сторону ручья, прудов и самой деревни, поэтому весь объём загрязнений с производственной площадки будет попадать как в ручей, деревенские пруды и далее в р. Рогожку (по сведениям жителей — приток р. Рожайки, впадающей в р. Москву), так и непосредственно на территорию д. Матвеевское. Река Рогожка уже испытывает нагрузку: в сентябре 2022 года совместная комиссия выявила пять точек незаконного сброса неочищенных сточных вод в Рогожку в д. Слащёво.</w:t>
            </w:r>
          </w:p>
          <w:p w14:paraId="142660F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2.5.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Приаэродромная территория. 87,4 % Участка находится в приаэродромной территории аэродрома Москва (Волосово). Согласно ч. 3 ст. 47 Воздушного кодекса РФ, в пятой подзоне приаэродромной территории запрещается размещать опасные производственные объекты, функционирование которых может повлиять на безопасность полётов воздушных судов, в шестой — объекты, способствующие привлечению и массовому скоплению птиц. Сведения о том, в каких подзонах находится Участок и как эти ограничения учтены в Проекте, жителям не представлены.</w:t>
            </w:r>
          </w:p>
          <w:p w14:paraId="1F61D83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2.6.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Уничтожение 38,4 га сельскохозяйственных земель. Сельскохозяйственные угодья имеют приоритет в использовании и подлежат особой охране (ст. 79 Земельного кодекса РФ). Перевод сельскохозяйственных угодий в земли иных категорий допускается только в исключительных случаях, исчерпывающе перечисленных в ч. 1 ст. 7 Федерального закона от 21.12.2004 № 172-ФЗ. Изменение границ населённого пункта формально входит в этот перечень, но не может использоваться как способ обхода запрета: Участок включается в границы деревни не для её развития, а для размещения промзоны. Проект генерального плана, предусматривающий включение сельскохозяйственных угодий в границы населённого пункта, подлежит согласованию с уполномоченным федеральным органом исполнительной власти (п. 2 ч. 1 ст. 25 Градостроительного кодекса РФ в ред. Федерального закона от 01.04.2025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№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52-ФЗ) с заключением Минсельхоза России (приказ Минэкономразвития России от 26.12.2025 № 853).</w:t>
            </w:r>
          </w:p>
          <w:p w14:paraId="07B0879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A4E0B30" w14:textId="77777777" w:rsidR="00D13A72" w:rsidRPr="00D13A72" w:rsidRDefault="00D13A72" w:rsidP="00D13A72">
            <w:pPr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>Замечание: включение сельскохозяйственных угодий в границы населённого пункта требует согласования Проекта с уполномоченным федеральным</w:t>
            </w:r>
            <w:r w:rsidRPr="00D13A72">
              <w:rPr>
                <w:rFonts w:ascii="Times New Roman" w:eastAsia="Times New Roman" w:hAnsi="Times New Roman" w:cs="Times New Roman"/>
                <w:i/>
                <w:iCs/>
              </w:rPr>
              <w:tab/>
              <w:t>органом исполнительной власти и заключения Минсельхоза России (п. 2 ч. 1 ст. 25 ГрК РФ; приказ Минэкономразвития России от 26.12.2025 № 853); перевод сельскохозяйственных угодий допускается только в исключительных случаях (ст. 7 Федерального закона № 172-ФЗ в ред. Федерального закона № 52-ФЗ). Обоснования исключительности в материалах Проекта не приведено.</w:t>
            </w:r>
          </w:p>
          <w:p w14:paraId="3F1002C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447A46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B7AAC8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C3A92B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E1B22C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2117A1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385A9B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9CD61E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7325F4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27EA1C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F12225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5BC60F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6E092D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06EE58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96748B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A5CD5C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681A43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686581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AEDDFA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2A9716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96FE8D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545307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A61185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9EF12D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3B301D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55AB4B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3D3333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85F6B1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F9C231A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3FB7CC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1EFB51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4030D6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426A89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A1ED08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B3351F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ADC590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2505BC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FDCB86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19B379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AB04C1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864A71C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86BCE5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6AD6B7B0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A51D8F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0FD69A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4CAF10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88E613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933EDC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8365FC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905701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0AA2CE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B8947C7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7C93570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B7FE7E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4EF638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ECAF6A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B64799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2.7.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Генплан деревни превращают в генплан промзоны. Документы территориального планирования должны обеспечивать устойчивое развитие территорий — безопасность и благоприятные условия жизнедеятельности человека, ограничение негативного воздействия хозяйственной деятельности на окружающую среду (п. 3 ст. 1, ст. 2, ст. 9 Градостроительного кодекса РФ). Включение в границы небольшой деревни производственной зоны, занимающей, по графическим материалам Проекта, значительную часть её новых границ, не отвечает ни одной потребности жителей: деревня получает не школу, не дороги и не благоустройство, а промышленную площадку под окнами.</w:t>
            </w:r>
          </w:p>
          <w:p w14:paraId="4899A6C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2.8.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Грузовой транспорт, шум, пыль. Если подъезд к производственной площадке будет организован через улицы деревни, по ним пойдёт тяжёлый грузовой транспорт. Это шум, пыль, разрушенные дороги и прямая угроза безопасности детей и пешеходов на улицах без тротуаров.</w:t>
            </w:r>
          </w:p>
          <w:p w14:paraId="499F924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9BBAF4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03FBF1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893753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3C052D08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2D9D508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727A6A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73163C9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CCDC6F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5D56233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4C91744E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0327BC31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2.9.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Жители не знают главного. В оповещении и доступных жителям материалах не раскрыто: кто является правообладателем Участка, по чьей инициативе и с какой целью он включается в границы деревни, какие объекты и какого класса опасности планируется разместить. Обсуждение без этих сведений лишает граждан возможности реализовать право на участие в градостроительной деятельности (ст. 5.1 Градостроительного кодекса РФ), право на благоприятную окружающую среду и достоверную информацию о её состоянии (ст. 42 Конституции РФ), а также противоречит принципу презумпции экологической опасности планируемой хозяйственной деятельности (ст. 3 Федерального закона от 10.01.2002 № 7-ФЗ).</w:t>
            </w:r>
          </w:p>
          <w:p w14:paraId="266B4DD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Проект генерального плана подлежит обязательному рассмотрению на общественных обсуждениях, а решение по нему принимается с учётом их протокола и заключения (ч. 11 и 13 ст. 24 Градостроительного кодекса РФ). Мнение жителей д. Матвеевское было выражено в 2021 году и выражается вновь; его игнорирование неизбежно приведёт к росту социальной напряжённости не только в деревне, но и в Климовске, Лаговском и во всём Городском округе Подольск. Наша позиция однозначна: Участок 50:27:0030703:1211 должен быть исключён из Проекта и сохранён в составе земель сельскохозяйственного назначения; функциональная зона «П» в д. Матвеевское размещаться не должна. Мы требуем от каждого органа, в который направлено настоящее обращение, действовать в пределах своей компетенции немедленно — до окончания общественных обсуждений (30.10.2026) и до рассмотрения Проекта уполномоченными органами Московской области.</w:t>
            </w:r>
          </w:p>
          <w:p w14:paraId="7D95E0C2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3.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Замечания к материалам по обоснованию Проекта</w:t>
            </w:r>
          </w:p>
          <w:p w14:paraId="79DC7765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Изучение Материалов по обоснованию Проекта в текстовой форме (ГО Подольск_д_Матвеевское_2026, Том I, книга I; подготовлены ГАУ МО «НИИиПИ градостроительства») выявило существенные недостатки, каждый из которых сам по себе является основанием для отклонения Проекта и направления его на доработку (ч. 13 ст. 24 Градостроительного кодекса РФ).</w:t>
            </w:r>
          </w:p>
          <w:p w14:paraId="19DD66E3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3.1.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Многоквартирные дома деревни выпали из Проекта. В разделе 3 «Обоснование выбранного варианта функционально-планировочной организации», п. 3.4.2 «Развитие жилых территорий» (стр. 39-40, табл. 3.4.2.3) существующие многоквартирные жилые дома д. Матвеевское не учтены - фактически вычеркнуты из Проекта, а их жители «выкинуты» из деревни. Между тем это дома 1955 года постройки с износом 72-73 %, с протекающими крышами, проблемами горячего водоснабжения и отопления. Вместо мероприятий по их капитальному ремонту или расселению Проект предлагает деревне промзону.</w:t>
            </w:r>
          </w:p>
          <w:p w14:paraId="5DC0DC6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3.2.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Проект построен на неверных исходных данных. Ошибка, указанная в п. 3.1, повторяется далее (п. 3.5.2.4.1, стр. 58; приложение 3, стр. 95): авторы утверждают, что «население д. Матвеевское — это 100% жители индивидуальной жилой застройки». Это не соответствует действительности. Выводы, сделанные на неверных исходных данных, не могут служить основанием для изменения Генерального плана одного из крупнейших городских округов Московской области и ставят под сомнение качество подготовки Проекта в целом.</w:t>
            </w:r>
          </w:p>
          <w:p w14:paraId="4AD4D96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3.3.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Транспорт: единственный выезд — «горлышко» в одну полосу. Одновременно с вводом ЦКАД была проведена «модернизация» федеральной дороги А-107 (по одной полосе в каждом направлении). Выезд грузового транспорта из промзоны Алтухово и автомобилей с южного выезда д. Матвеевское (ПК2556-ПК2570) осуществляется через эстакаду над ЦКАД — и только этим путём может обслуживаться грузовым транспортом планируемый на Участке производственно-логистический комплекс. С этого выезда на А- 107 возможен только поворот направо; примерно за 200 м до поворота на Сынково дорога сужается до одной полосы, ограниченной металлическим отбойником, а через 30 м следуют два светофора подряд. Выехать или объехать затор невозможно: в 2025 году из-за загоревшейся «Газели», в 2026 году - из-за ДТП с участием фур движение было полностью парализовано. Однополосный участок тянется как минимум до поворота «ММК — Матвеевское» (северный въезд в деревню), поэтому любой затор блокирует все въезды в д. Матвеевское, в том числе для скорой помощи и пожарных. Размещение на Участке производств и складов окончательно парализует транспортную ситуацию; конкретного решения в Проекте нет.</w:t>
            </w:r>
          </w:p>
          <w:p w14:paraId="62A5FB4B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3.4.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Общественный транспорт недоступен. С вводом ЦКАД в 2021 году жители оказались отрезаны от остановок «Подстанция» (автобусы № 49, 54, 67, 71): безопасных подходов и нормативной пешеходной доступности к ним нет, а значит, нет и прямого сообщения с центром Подольска. С 2018 года жители неоднократно обращались по этому вопросу в Администрацию — результата нет. Проект об этой проблеме умалчивает и мероприятий по её решению не содержит.</w:t>
            </w:r>
          </w:p>
          <w:p w14:paraId="14A65E24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3.5.</w:t>
            </w:r>
            <w:r w:rsidRPr="00D13A72">
              <w:rPr>
                <w:rFonts w:ascii="Times New Roman" w:eastAsia="Times New Roman" w:hAnsi="Times New Roman" w:cs="Times New Roman"/>
              </w:rPr>
              <w:tab/>
              <w:t>Поверхностные воды. В Проекте указано, что предусмотренные им мероприятия приведут к увеличению нагрузки на поверхностные воды в связи с ростом объёмов водоотведения. Если бытовые и ливневые стоки д. Матвеевское планируется отводить в централизованные сети без сброса в р. Рогожку, откуда рост нагрузки? Если же на планируемом производственно-логистическом комплексе предполагаются локальные очистные сооружения со сбросом в водный объект — это неприемлемо. Пример – технопарк «Сынково», депутату Государственной Думы В.А. Фетисову обещали, что объект будет экологичным, а в итоге, по сведениям жителей, была уничтожена живность водного объекта в д. Новогородово. Ситуацию удалось исправить лишь при поддержке Общественной палаты Городского округа Подольск, Всероссийского общества охраны природы и повторного вмешательства В.А. Фетисова. Повторения подобного жители не допустят.</w:t>
            </w:r>
          </w:p>
          <w:p w14:paraId="4D764226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3.6. Вышка связи. В Томе I, книга 1 (п. 5, стр. 78) предусмотрено размещение дополнительной вышки сотовой связи и приёма интернета. Жители категорически против её размещения вблизи жилья: долгосрочное воздействие электромагнитного излучения на детей, в том числе ещё не родившихся, изучено недостаточно. Требуем представить обоснование места размещения и подтверждение соблюдения гигиенических нормативов по электромагнитным полям (СанПиН 1.2.3685-21) с учётом существующей жилой застройки.</w:t>
            </w:r>
          </w:p>
          <w:p w14:paraId="4CD4990D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  <w:p w14:paraId="13005B1F" w14:textId="77777777" w:rsidR="00D13A72" w:rsidRPr="00D13A72" w:rsidRDefault="00D13A72" w:rsidP="00D13A7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FB46E1C" w14:textId="77777777" w:rsidR="00D13A72" w:rsidRPr="00D13A72" w:rsidRDefault="00D13A72" w:rsidP="00D13A7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4388" w:type="dxa"/>
          </w:tcPr>
          <w:p w14:paraId="17F0E45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74B1F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DC8B8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E18D5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CF9020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CF86D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F746D8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09A86D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333EC28" w14:textId="5905937F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1.В проекте Генерального плана отображена буферная зона от границы жилой застройки д. Матвеевское и территории ведения садоводства и дачного хозяйства</w:t>
            </w:r>
          </w:p>
          <w:p w14:paraId="49F76C4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01F76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7BE2F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BEBCF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6492D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62420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E8B22E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C6485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3D1FE5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16DCB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1E508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03B15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0B74B3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2.Геоморфологические условия территории и ограничения использования земельного участка учитываются на следующих стадиях проектирований на основании инженерных изысканий.</w:t>
            </w:r>
          </w:p>
          <w:p w14:paraId="62CC88E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AD6B5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FC163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ED108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9ED42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3D5A8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C67A4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4EE1F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3ED20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0D7EC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C5D01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ECCF1D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66F67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09E48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91235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0512E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B2E30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7BCB62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A5910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3B9614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D4DEC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73E5F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4A14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00F3DD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C4865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61E57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AD9CE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689E4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8E21A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ACEAA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B3593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719A0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12F91C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F7795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8F6215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691B2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43BBB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869602" w14:textId="004D9654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3. В соответстви</w:t>
            </w:r>
            <w:r w:rsidR="00415F76">
              <w:rPr>
                <w:rFonts w:ascii="Times New Roman" w:eastAsia="Times New Roman" w:hAnsi="Times New Roman" w:cs="Times New Roman"/>
              </w:rPr>
              <w:t>и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с СП 42.13330.2026 «Градостроительство. Планировка и застройка территорий" (СНиП 2.07.01-89* Градостроительство. Планировка и застройка городских и сельских поселений):</w:t>
            </w:r>
          </w:p>
          <w:p w14:paraId="3F359BE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- размещение производственной застройки I-III классов санитарной опасности следует предусматривать с организацией буферного озеленения путем образования земельных участков и устройства полосы озеленения древесно-кустарниковыми насаждениями на ширину нормативного размера СЗЗ (п. 6.4.16);</w:t>
            </w:r>
          </w:p>
          <w:p w14:paraId="06A9AF5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lastRenderedPageBreak/>
              <w:t>- размещение предприятий меньших санитарных ограничений (IV, V классов санитарной опасности) следует предусматривать вдоль границ производственных зон, смежно с объектами УДС, расположенными вдоль периметра производственных зон, а также с включением элементов озеленения специального использования в границах производственных зон (п. 6.5.20).</w:t>
            </w:r>
          </w:p>
          <w:p w14:paraId="36B8D46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B962E9" w14:textId="21B35A8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На основании СП 42.13330.2026 в материалах </w:t>
            </w:r>
            <w:r w:rsidR="00415F76">
              <w:rPr>
                <w:rFonts w:ascii="Times New Roman" w:eastAsia="Times New Roman" w:hAnsi="Times New Roman" w:cs="Times New Roman"/>
              </w:rPr>
              <w:t>Г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енерального плана выделена буферная зона СП-4 шириной 50 м от территории жилой застройки. </w:t>
            </w:r>
          </w:p>
          <w:p w14:paraId="4214694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 Также в описании функциональной зоны П приводятся следующие параметры:</w:t>
            </w:r>
          </w:p>
          <w:p w14:paraId="24177A2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- Производственная зона (П)</w:t>
            </w:r>
          </w:p>
          <w:p w14:paraId="33B6B85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Территория зоны П предназначена для размещения промышленных, коммунально- складских объектов, объектов транспортного обслуживания и иных производств и объектов, обеспечивающих их функционирование, а также для определения и размещения организованных санитарно-защитных зон этих объектов в соответствии с требованиями технических регламентов. Благоустройство территории производственных зон и их санитарно-защитных зон осуществляется за счёт собственников производственных объектов. Участки размещения производственной застройки занимают более 75% площади территории зоны. Участки с другими видами разрешённого использования могут находиться в её границах при условии соблюдения действующих норм и правил и занимать менее 25% площади территории зоны. (Том 1).</w:t>
            </w:r>
          </w:p>
          <w:p w14:paraId="03CB7B1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дальнейшем, при разработке проектной документации на строительство объекта капитального строительства разрабатывается проект санитарно-защитной зоны, в котором детально прорабатываются мероприятия, направленные на исключение загрязнения почв, поверхностных и подземных вод, поверхностных водосборов, водоемов и атмосферного воздуха. Устанавливаемые СЗЗ должны исключать из своих границ территории жилого назначения и прочие нормируемые объекты. (СанПиН 2.2.1/2.1.1.1200-03 «Санитарно-защитные зоны и санитарная классификация предприятий, сооружений и иных объектов. Новая редакция»).</w:t>
            </w:r>
          </w:p>
          <w:p w14:paraId="303ECB4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08F7B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Данная информация приводится в Томе 2 стр.28, 47</w:t>
            </w:r>
          </w:p>
          <w:p w14:paraId="17135B8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AA36C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057FF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0AD54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A43D7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D6B4B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DF394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A4409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14FA43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5CDD3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9FD9D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74791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56A12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72272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55851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DEE57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1615F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554A76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BA5EC3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63A16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3367F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29865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13963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778BE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A3E424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8099B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D95129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F6E4E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B9292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6D44F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8FC8D1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BE0D9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1B357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DEDC2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B0169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5604E1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A0A61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10A31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4E527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BDC12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A696B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FF06C6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7C872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5A098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2BA35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726BFE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9C3B8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8A4C8F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BE8F8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95528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8B39F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3B926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6CFCF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3197B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96880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EE072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095585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6B783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EEE78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3556A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49FD0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4. Общественные обсуждения по проекту внесения изменений в Генеральный план Городского округа Подольск применительно к н.п. д. Матвеевское проведены в соответствии со ст. 5.1 Градостроительного кодекса РФ и </w:t>
            </w:r>
            <w:r w:rsidRPr="00D13A72">
              <w:rPr>
                <w:rFonts w:ascii="Times New Roman" w:eastAsia="Times New Roman" w:hAnsi="Times New Roman" w:cs="Times New Roman"/>
              </w:rPr>
              <w:lastRenderedPageBreak/>
              <w:t xml:space="preserve">Положением об организации и проведении общественных обсуждений </w:t>
            </w:r>
          </w:p>
          <w:p w14:paraId="037C4CB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по вопросам градостроительной деятельности </w:t>
            </w:r>
          </w:p>
          <w:p w14:paraId="529795E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 Городском округе Подольск московской области. 21.10.2026 проведена встреча, на которой присутствовал представитель собственника земельного участка.</w:t>
            </w:r>
          </w:p>
          <w:p w14:paraId="1C5E396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CBE0C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7B286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C8F54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761E5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7724B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C80E9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0E3B03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EBD1C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DC523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4A7F9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E0D908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6D9E1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56FB0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E8FC2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1D6DD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0C4BA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BFA22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BDB9D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8E717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5A4140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A1786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941CA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1BC60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87D99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B33A1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C9569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0B691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CC9FC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1992B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1D798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CAFE3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8842B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74A7D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58E8B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E53C2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41857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AB577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94753A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6155A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1FF10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6DD7E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E00B4A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1E33B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B1F7C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7B450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146F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146C5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8C430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F3668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B27D0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74344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E06C95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66A29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7927B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F4962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3142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DA2E1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26211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D119C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D76CC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п. 2, п.3</w:t>
            </w:r>
          </w:p>
          <w:p w14:paraId="56757EB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8BEE1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3951C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D040BE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495C0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5B905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BC5A3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DE450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09FA5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D6110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574A0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C0A3C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57AE9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FD2672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CD436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9F8B4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AEF9D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B4494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6D341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75234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FD69C4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37237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578E5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EFCE68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251FC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41523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FAD20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593C0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60A35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66654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47D1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84B2EA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48AF6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7ED9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F740C2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2028AC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93F6D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571BFE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DB7E9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94753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61C3A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9CB81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04E0D1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58E59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6C176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CAFD4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63300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П. 1, п.2, п. 3</w:t>
            </w:r>
          </w:p>
          <w:p w14:paraId="5935A4C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0031C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8268F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00FB0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AB4A2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47C73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B2E3D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DBC54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2B757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D46B6F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E50B6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F4203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8428E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231B9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FE61D4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FD700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BF8A7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2FF3D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AA353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C7EB4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99BF0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42979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BEFF4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F535AD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D00DF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B3C6D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E1174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46D67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C9E344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483F5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B1D0C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A25D2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DC36E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032E2F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399CD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426A5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F5CEE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0FBC0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AE1EC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DFB34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FEC7AE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35171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5C489C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E673C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F3927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47F4D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87D83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E7F354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2B1F6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E60D17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3519A3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C96798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C16E2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AB1E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C7135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3D28C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251202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4C0A5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352A4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A2F5A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1B5D83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3373D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EFE71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81D52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DABA3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26BEA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6CCB0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B4EA5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8FB51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F2251B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A60C6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36E8B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089B25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8B2D2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F50664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703FF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525A2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559038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E818F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D12C94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C03A7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902F1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6A635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F72A58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43FA9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F22E1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DE955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D1365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C332CF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521FF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A0D47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C02D61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DCBF9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AF18B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654E16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58F97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677FD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A0D9C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CFE88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18948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07DBB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83A91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FA62A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A8245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E8819B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4F6D1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86BC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ECD25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F4E546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08FCE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2DB5C6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74822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B20ED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F0954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9B240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C2D22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805DED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41C31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E5B739" w14:textId="2E51DC6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5. По информации Министерства сельского хозяйства и продовольствия </w:t>
            </w:r>
            <w:r w:rsidR="00415F76">
              <w:rPr>
                <w:rFonts w:ascii="Times New Roman" w:eastAsia="Times New Roman" w:hAnsi="Times New Roman" w:cs="Times New Roman"/>
              </w:rPr>
              <w:t>Московской области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 земельный участок  с кадастровым номером 50:27:0030703:1211 соответствует требованиям Федерального закона от 01.04.2025 № 52-ФЗ «О внесении изменений в отдельные законодательные акты Российской Федерации», вступившего в силу 01.03.2026  и критериям, установленным положениями пп. 1.1, 1.2, 1.3 п. 2 протокола заседания Градостроительного Совета Московской области от 03.05.2023, с учетом требований, установленных п. 9 Перечня поручений Губернатора Московской области от 23.07.2024 № ПР-154/03-19-9. Проект внесения изменений в Генеральный план в соответствии со ст. 25 Градостроительного кодекса РФ подлежит согласованию с федеральными органами исполнительной власти Российской Федерации. Согласование осуществляется в соответствии с Порядком</w:t>
            </w:r>
          </w:p>
          <w:p w14:paraId="0CB2E13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согласования проектов документов территориального</w:t>
            </w:r>
          </w:p>
          <w:p w14:paraId="45760CB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планирования муниципальных образований, утвержденным Приказом Министерства экономического развития Российской Федерации от 26.12. 2025 № 853.</w:t>
            </w:r>
          </w:p>
          <w:p w14:paraId="5CD1876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43DDCB" w14:textId="2F31760F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В соответствии с распоряжением Комитета по архитектуре и градостроительству Московской области от  12.08.2022 №27РВ-388 «Об утверждении Порядка принятия решений об учете предложений физических и юридических лиц в проекте генерального плана, проекте внесения изменений в генеральный план муниципального образования Московской области» (в настоящее время утратило силу в связи с новым распоряжением от 11.09.2026 № 33РВ-838) в случае обращения за соответствующей государственной услугой заявитель предоставляет </w:t>
            </w:r>
          </w:p>
          <w:p w14:paraId="5FA0A61C" w14:textId="480451A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обоснование предполагаемого внесения изменений, представляемое в свободной форме, а также в случа</w:t>
            </w:r>
            <w:r w:rsidR="0089571D">
              <w:rPr>
                <w:rFonts w:ascii="Times New Roman" w:eastAsia="Times New Roman" w:hAnsi="Times New Roman" w:cs="Times New Roman"/>
              </w:rPr>
              <w:t>е</w:t>
            </w:r>
            <w:r w:rsidRPr="00D13A72">
              <w:rPr>
                <w:rFonts w:ascii="Times New Roman" w:eastAsia="Times New Roman" w:hAnsi="Times New Roman" w:cs="Times New Roman"/>
              </w:rPr>
              <w:t xml:space="preserve"> развития территорий промышленного назначения заявитель дополнительно предоставляет концепцию развития территорий согласно приложению 7, в которые включается в числе прочих следующие данные: общая площадь территории, процент застройки, этажность, ВРИ планируемых объектов капитального строительства, количество создаваемых рабочих мест, предполагаемые налоговые платежи, общий объём финансирования и источники финансирования, планируемый срок реализации проекта, сведения о планируемых градостроительных ограничениях, схему существующей транспортной доступности. </w:t>
            </w:r>
          </w:p>
          <w:p w14:paraId="311179A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ВРИ планируемых объектов с кодами 6.3, 6.4, 6.6, 6.7, 6.9, 6.12, 12.0, 3.1, 2.7.1, 2.7.2.</w:t>
            </w:r>
          </w:p>
          <w:p w14:paraId="0674003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37FE1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6. Объекты местного значения отображаются в карте объектов местного значения. </w:t>
            </w:r>
          </w:p>
          <w:p w14:paraId="1E1B8B3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B905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222C84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6B03B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7A8A3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F14B6F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8BD20D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A1A78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A4D49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7B6F1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661392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DA02F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B1160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CA7B36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89A8FF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9117B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7. При разработке проектной документации разрабатывается схема организации улично-дорожной сети с расчетом транспортной нагрузки на существующую улично-дорожную сеть и анализом пропускной способности (схема транспортного обслуживания территории), которая согласовывается с Министерством транспорта и дорожной инфраструктуры Московской области. Примыкание у улично-дорожной сети осуществляется на основании согласия, содержащего технические условия от собственника автомобильной дороги. В технических условиях определяется необходимость установки шумозащитных экранов.</w:t>
            </w:r>
          </w:p>
          <w:p w14:paraId="0547E1C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1ACA93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E57A3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П. 4</w:t>
            </w:r>
          </w:p>
          <w:p w14:paraId="498EE09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4A81F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69497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433EE1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41A10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BCA632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E49B29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544CC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11472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E28D9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5F849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6E9CC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8144C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39436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DB21C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ABAFF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489E34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E016B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D37B9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3909E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3E9A2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6AD51F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22F462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A4227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C9E05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B0C95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528F6F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F97D5F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F9772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5D9D3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966073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2FFC4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DEE498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9884F3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D538BC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2738B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B7F7C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A9A70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7A46B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F7754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45C0C3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A4DCD4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5C9368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33E683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30A0C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095D9B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FCE74B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60302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2501D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C3961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B6241D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85434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A73CB9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56724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8.Учесть замечания. Доработать проект.</w:t>
            </w:r>
          </w:p>
          <w:p w14:paraId="7A6A71B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0988F1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B5F52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8B329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21692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CBFF5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0EB3D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11560A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C288BB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8541D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53C159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155A6A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73A411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0DFEC1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720FC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7D4B0D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Пункт 9.</w:t>
            </w:r>
          </w:p>
          <w:p w14:paraId="3592117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FB59DF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7AA18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931E0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2F464B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C8765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714B9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6E959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6E57C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729C8B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9066F3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6E4B30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EB4A93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Пункт 7.</w:t>
            </w:r>
          </w:p>
          <w:p w14:paraId="03CBCFF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F5E05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FAB55F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B0EF7E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849DB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84CA4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50347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0FAC2E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F13FEC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229AA6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393912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F3507A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0741E4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BAB75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17DF1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D568F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27B041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8A18B2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863187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CAECF9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5EDAC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FCC98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CD39A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2AB40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7497F6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9AA87B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E25286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28C0F1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2B17F4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42D37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 xml:space="preserve">9. Не относится к вопросам Генерального плана. </w:t>
            </w:r>
          </w:p>
          <w:p w14:paraId="40B8592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B41C30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E2C4E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A9573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D82DB40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022080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49AF65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7E8725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B77698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F18CF97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5E0A262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10. Данные вопросы решаются при разработке проектной документации на строительство объектов капитального строительства в соответствии с полученными техническими условиями на строительство сетей и объектов инженерно-технического обеспечения территории.</w:t>
            </w:r>
          </w:p>
          <w:p w14:paraId="05C24AD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BEE22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AF6617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05B24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9603EC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821474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B95B9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FCA5F8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B7818A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95768CE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95C9D5F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10E2CF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E0B9D5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45E4A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612D43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A123A7B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85A6409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13A72">
              <w:rPr>
                <w:rFonts w:ascii="Times New Roman" w:eastAsia="Times New Roman" w:hAnsi="Times New Roman" w:cs="Times New Roman"/>
              </w:rPr>
              <w:t>11. На размещение и эксплуатацию передающего радиотехнического оборудования в установленном законом порядке получают санитарно-эпидемиологическом заключении (СЭЗ).</w:t>
            </w:r>
          </w:p>
          <w:p w14:paraId="6EBCA7ED" w14:textId="77777777" w:rsidR="00D13A72" w:rsidRPr="00D13A72" w:rsidRDefault="00D13A72" w:rsidP="00692F7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bookmarkEnd w:id="0"/>
    </w:tbl>
    <w:p w14:paraId="6493889F" w14:textId="77777777" w:rsidR="000021F6" w:rsidRDefault="000021F6" w:rsidP="00052037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1C036B8" w14:textId="77777777" w:rsidR="00AB32A6" w:rsidRDefault="00AB32A6" w:rsidP="00052037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6902D87" w14:textId="6653543B" w:rsidR="000021F6" w:rsidRDefault="00C1653B" w:rsidP="005B0AFA">
      <w:pPr>
        <w:spacing w:after="0" w:line="240" w:lineRule="auto"/>
        <w:ind w:left="-567" w:firstLine="709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Сведения о протоколе общественных </w:t>
      </w:r>
      <w:r w:rsidR="00C87B40" w:rsidRPr="003000D1">
        <w:rPr>
          <w:rFonts w:ascii="Times New Roman" w:eastAsia="Times New Roman" w:hAnsi="Times New Roman" w:cs="Times New Roman"/>
          <w:sz w:val="26"/>
        </w:rPr>
        <w:t xml:space="preserve">обсуждений </w:t>
      </w:r>
      <w:r w:rsidR="00C87B40" w:rsidRPr="0080693A">
        <w:rPr>
          <w:rFonts w:ascii="Times New Roman" w:eastAsia="Times New Roman" w:hAnsi="Times New Roman" w:cs="Times New Roman"/>
          <w:sz w:val="26"/>
        </w:rPr>
        <w:t xml:space="preserve">- 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 xml:space="preserve">№ </w:t>
      </w:r>
      <w:r w:rsidR="004C26A5" w:rsidRPr="004C26A5">
        <w:rPr>
          <w:rFonts w:ascii="Times New Roman" w:eastAsia="Segoe UI Symbol" w:hAnsi="Times New Roman" w:cs="Times New Roman"/>
          <w:sz w:val="26"/>
          <w:u w:val="single"/>
        </w:rPr>
        <w:t>54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2A26C3" w:rsidRPr="0080693A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80693A">
        <w:rPr>
          <w:rFonts w:ascii="Times New Roman" w:eastAsia="Segoe UI Symbol" w:hAnsi="Times New Roman" w:cs="Times New Roman"/>
          <w:sz w:val="26"/>
          <w:u w:val="single"/>
        </w:rPr>
        <w:t xml:space="preserve"> от </w:t>
      </w:r>
      <w:r w:rsidR="004C26A5" w:rsidRPr="004C26A5">
        <w:rPr>
          <w:rFonts w:ascii="Times New Roman" w:eastAsia="Segoe UI Symbol" w:hAnsi="Times New Roman" w:cs="Times New Roman"/>
          <w:sz w:val="26"/>
          <w:u w:val="single"/>
        </w:rPr>
        <w:t>30.10</w:t>
      </w:r>
      <w:r w:rsidR="00804FA2" w:rsidRPr="0080693A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2A26C3" w:rsidRPr="0080693A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5F0B7D19" w14:textId="77777777" w:rsidR="00881213" w:rsidRDefault="00881213" w:rsidP="005B0AFA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7755B283" w14:textId="2DAE4460" w:rsidR="00AB32A6" w:rsidRDefault="00C1653B" w:rsidP="00AB32A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>
        <w:rPr>
          <w:rFonts w:ascii="Times New Roman" w:eastAsia="Times New Roman" w:hAnsi="Times New Roman" w:cs="Times New Roman"/>
          <w:sz w:val="26"/>
        </w:rPr>
        <w:t xml:space="preserve">. Аргументированные рекомендации комиссии о целесообразности </w:t>
      </w:r>
      <w:r w:rsidR="00D236B1">
        <w:rPr>
          <w:rFonts w:ascii="Times New Roman" w:eastAsia="Times New Roman" w:hAnsi="Times New Roman" w:cs="Times New Roman"/>
          <w:sz w:val="26"/>
        </w:rPr>
        <w:t xml:space="preserve"> 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0E55BD">
        <w:rPr>
          <w:rFonts w:ascii="Times New Roman" w:eastAsia="Times New Roman" w:hAnsi="Times New Roman" w:cs="Times New Roman"/>
          <w:sz w:val="26"/>
        </w:rPr>
        <w:t xml:space="preserve"> </w:t>
      </w:r>
    </w:p>
    <w:p w14:paraId="1354B075" w14:textId="2A940548" w:rsidR="00AB32A6" w:rsidRDefault="000E55BD" w:rsidP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0C3601">
        <w:rPr>
          <w:rFonts w:ascii="Times New Roman" w:eastAsia="Times New Roman" w:hAnsi="Times New Roman" w:cs="Times New Roman"/>
          <w:sz w:val="26"/>
          <w:u w:val="single"/>
        </w:rPr>
        <w:t>Рекомендуется одобрить</w:t>
      </w:r>
      <w:r w:rsidR="00B055F7">
        <w:rPr>
          <w:rFonts w:ascii="Times New Roman" w:eastAsia="Times New Roman" w:hAnsi="Times New Roman" w:cs="Times New Roman"/>
          <w:sz w:val="26"/>
          <w:u w:val="single"/>
        </w:rPr>
        <w:t xml:space="preserve"> проект</w:t>
      </w:r>
      <w:r w:rsidR="004E5B3F" w:rsidRPr="000C3601">
        <w:rPr>
          <w:u w:val="single"/>
        </w:rPr>
        <w:t xml:space="preserve"> 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>внесени</w:t>
      </w:r>
      <w:r w:rsidR="00840783">
        <w:rPr>
          <w:rFonts w:ascii="Times New Roman" w:eastAsia="Times New Roman" w:hAnsi="Times New Roman" w:cs="Times New Roman"/>
          <w:sz w:val="26"/>
          <w:u w:val="single"/>
        </w:rPr>
        <w:t>я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 xml:space="preserve"> изменений в Генеральный план городского округа Подольск Московской области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>применительно к населенному пункту</w:t>
      </w:r>
      <w:r w:rsidR="0066182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693A" w:rsidRPr="0080693A">
        <w:rPr>
          <w:rFonts w:ascii="Times New Roman" w:eastAsia="Times New Roman" w:hAnsi="Times New Roman" w:cs="Times New Roman"/>
          <w:sz w:val="26"/>
          <w:u w:val="single"/>
        </w:rPr>
        <w:t xml:space="preserve">д. </w:t>
      </w:r>
      <w:r w:rsidR="00B34300">
        <w:rPr>
          <w:rFonts w:ascii="Times New Roman" w:eastAsia="Times New Roman" w:hAnsi="Times New Roman" w:cs="Times New Roman"/>
          <w:sz w:val="26"/>
          <w:u w:val="single"/>
        </w:rPr>
        <w:t>Матвеевское</w:t>
      </w:r>
      <w:r w:rsidR="00AB32A6">
        <w:rPr>
          <w:rFonts w:ascii="Times New Roman" w:eastAsia="Times New Roman" w:hAnsi="Times New Roman" w:cs="Times New Roman"/>
          <w:sz w:val="26"/>
          <w:u w:val="single"/>
        </w:rPr>
        <w:t xml:space="preserve"> при условии</w:t>
      </w:r>
      <w:r w:rsidR="006C5BBD">
        <w:rPr>
          <w:rFonts w:ascii="Times New Roman" w:eastAsia="Times New Roman" w:hAnsi="Times New Roman" w:cs="Times New Roman"/>
          <w:sz w:val="26"/>
          <w:u w:val="single"/>
        </w:rPr>
        <w:t xml:space="preserve"> доработки замечаний. </w:t>
      </w:r>
    </w:p>
    <w:p w14:paraId="1863ADDC" w14:textId="77777777" w:rsidR="00B349F7" w:rsidRPr="00993C57" w:rsidRDefault="00B349F7" w:rsidP="00EC7F61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EE0000"/>
          <w:sz w:val="26"/>
          <w:u w:val="single"/>
        </w:rPr>
      </w:pPr>
    </w:p>
    <w:p w14:paraId="29657FE8" w14:textId="2B094C91" w:rsidR="00D51B02" w:rsidRPr="00A0527F" w:rsidRDefault="00D51B02" w:rsidP="00EC7F61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A0527F"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42D96E19" w14:textId="77777777" w:rsidR="003E23F8" w:rsidRDefault="003E23F8" w:rsidP="00C165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B2540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5730D473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7533592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1E3AC3D6" w14:textId="77777777" w:rsidR="00BD335D" w:rsidRPr="00515F7E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4F779925" w14:textId="0A16B4DD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949754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E0E9761" w14:textId="77777777" w:rsidR="00052037" w:rsidRPr="007D22D7" w:rsidRDefault="00052037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7E306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7412E249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137FFDB0" w14:textId="4449D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0340375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6757406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2F0DFD2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1DC76CBC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A31C13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3A78CC16" w14:textId="38A4236A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8F1482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8F1482">
        <w:rPr>
          <w:rFonts w:ascii="Times New Roman" w:hAnsi="Times New Roman"/>
          <w:sz w:val="26"/>
          <w:szCs w:val="26"/>
          <w:u w:val="single"/>
        </w:rPr>
        <w:t>Букина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Д.А.</w:t>
      </w:r>
    </w:p>
    <w:p w14:paraId="473A30E6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E72B748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1EE02D3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7A829F3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0224258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3D57E324" w14:textId="5B9281FC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07AB557C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2FB31B0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09AE1D42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77A52B2A" w14:textId="4E2518BB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35012ABC" w14:textId="34A0942A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0BEF7094" w14:textId="77777777" w:rsidR="008F1482" w:rsidRDefault="008F1482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BBE93C9" w14:textId="77777777" w:rsidR="008F1482" w:rsidRPr="007D22D7" w:rsidRDefault="008F1482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8D13110" w14:textId="1A235E00" w:rsidR="0080693A" w:rsidRPr="00031ABB" w:rsidRDefault="00BD335D" w:rsidP="0080693A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5C53E038" w14:textId="5ED87299" w:rsidR="00BD335D" w:rsidRPr="00031ABB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18CDA108" w14:textId="4D00D9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Крючков А.Н.</w:t>
      </w:r>
    </w:p>
    <w:p w14:paraId="6B932A9E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7D6F23A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5C17543D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060798B5" w14:textId="0365C38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170E1E9D" w14:textId="77777777" w:rsidR="00BD335D" w:rsidRPr="007D22D7" w:rsidRDefault="00BD335D" w:rsidP="00840783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F35B309" w14:textId="13FDB434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зам</w:t>
      </w:r>
      <w:r w:rsidRPr="003512D6">
        <w:rPr>
          <w:rFonts w:ascii="Times New Roman" w:hAnsi="Times New Roman"/>
          <w:sz w:val="26"/>
          <w:szCs w:val="26"/>
          <w:u w:val="single"/>
        </w:rPr>
        <w:t xml:space="preserve">еститель начальника Управления </w:t>
      </w:r>
    </w:p>
    <w:p w14:paraId="2A225981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02D07FA9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13BE290D" w14:textId="13B91A98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16679A2C" w14:textId="46824F82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1F924B07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4A54FDA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399306E2" w14:textId="162FD2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87BD1C9" w14:textId="48321D5E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2BB0BF82" w14:textId="77777777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6AFBAC4" w14:textId="732AD638" w:rsidR="00BD335D" w:rsidRPr="00135C3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</w:t>
      </w:r>
      <w:r w:rsidR="008F1482">
        <w:rPr>
          <w:rFonts w:ascii="Times New Roman" w:eastAsia="Times New Roman" w:hAnsi="Times New Roman" w:cs="Times New Roman"/>
          <w:sz w:val="26"/>
          <w:u w:val="single"/>
        </w:rPr>
        <w:t>Московской областной Думы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p w14:paraId="3E3AB22C" w14:textId="5BB71D5F" w:rsidR="000021F6" w:rsidRPr="005B1C2B" w:rsidRDefault="00BD335D" w:rsidP="005B1C2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RPr="005B1C2B" w:rsidSect="00661825">
      <w:pgSz w:w="11906" w:h="16838"/>
      <w:pgMar w:top="567" w:right="707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C01C67" w14:textId="77777777" w:rsidR="00880031" w:rsidRDefault="00880031" w:rsidP="001A6679">
      <w:pPr>
        <w:spacing w:after="0" w:line="240" w:lineRule="auto"/>
      </w:pPr>
      <w:r>
        <w:separator/>
      </w:r>
    </w:p>
  </w:endnote>
  <w:endnote w:type="continuationSeparator" w:id="0">
    <w:p w14:paraId="4695410D" w14:textId="77777777" w:rsidR="00880031" w:rsidRDefault="0088003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1E809" w14:textId="77777777" w:rsidR="00880031" w:rsidRDefault="00880031" w:rsidP="001A6679">
      <w:pPr>
        <w:spacing w:after="0" w:line="240" w:lineRule="auto"/>
      </w:pPr>
      <w:r>
        <w:separator/>
      </w:r>
    </w:p>
  </w:footnote>
  <w:footnote w:type="continuationSeparator" w:id="0">
    <w:p w14:paraId="11953988" w14:textId="77777777" w:rsidR="00880031" w:rsidRDefault="0088003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20926"/>
    <w:multiLevelType w:val="multilevel"/>
    <w:tmpl w:val="4E045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1BB69C9"/>
    <w:multiLevelType w:val="multilevel"/>
    <w:tmpl w:val="3BF6BB5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030F"/>
    <w:rsid w:val="0001439B"/>
    <w:rsid w:val="00033CF3"/>
    <w:rsid w:val="000358BB"/>
    <w:rsid w:val="00052037"/>
    <w:rsid w:val="000B5CF1"/>
    <w:rsid w:val="000C3601"/>
    <w:rsid w:val="000C7D03"/>
    <w:rsid w:val="000D5E86"/>
    <w:rsid w:val="000D70F4"/>
    <w:rsid w:val="000E55BD"/>
    <w:rsid w:val="000E62B2"/>
    <w:rsid w:val="000F7BEC"/>
    <w:rsid w:val="00107FCA"/>
    <w:rsid w:val="001107AF"/>
    <w:rsid w:val="00113D4F"/>
    <w:rsid w:val="001168C0"/>
    <w:rsid w:val="001325FA"/>
    <w:rsid w:val="00134FC2"/>
    <w:rsid w:val="001372F2"/>
    <w:rsid w:val="001959D7"/>
    <w:rsid w:val="001A5C3A"/>
    <w:rsid w:val="001A6679"/>
    <w:rsid w:val="001B5BA9"/>
    <w:rsid w:val="001B685B"/>
    <w:rsid w:val="001B7118"/>
    <w:rsid w:val="001F0615"/>
    <w:rsid w:val="00230DE2"/>
    <w:rsid w:val="00274790"/>
    <w:rsid w:val="002868EE"/>
    <w:rsid w:val="0029309C"/>
    <w:rsid w:val="00294449"/>
    <w:rsid w:val="002A179D"/>
    <w:rsid w:val="002A26C3"/>
    <w:rsid w:val="002B3F08"/>
    <w:rsid w:val="002C57F6"/>
    <w:rsid w:val="003000D1"/>
    <w:rsid w:val="00305149"/>
    <w:rsid w:val="003068D8"/>
    <w:rsid w:val="00306DC9"/>
    <w:rsid w:val="00313199"/>
    <w:rsid w:val="00314232"/>
    <w:rsid w:val="00324B9A"/>
    <w:rsid w:val="00371243"/>
    <w:rsid w:val="0037770A"/>
    <w:rsid w:val="0038399F"/>
    <w:rsid w:val="003B401D"/>
    <w:rsid w:val="003E23F8"/>
    <w:rsid w:val="003F1FE1"/>
    <w:rsid w:val="00410C4C"/>
    <w:rsid w:val="00415F76"/>
    <w:rsid w:val="00420AAE"/>
    <w:rsid w:val="00440DC4"/>
    <w:rsid w:val="00445E36"/>
    <w:rsid w:val="00460909"/>
    <w:rsid w:val="004652C4"/>
    <w:rsid w:val="004759C2"/>
    <w:rsid w:val="004B6B8D"/>
    <w:rsid w:val="004C26A5"/>
    <w:rsid w:val="004D33C1"/>
    <w:rsid w:val="004D64CF"/>
    <w:rsid w:val="004E40D2"/>
    <w:rsid w:val="004E4C9A"/>
    <w:rsid w:val="004E5B3F"/>
    <w:rsid w:val="00501D73"/>
    <w:rsid w:val="005161E7"/>
    <w:rsid w:val="00537EFB"/>
    <w:rsid w:val="00551B4B"/>
    <w:rsid w:val="005937ED"/>
    <w:rsid w:val="005B0AFA"/>
    <w:rsid w:val="005B1C2B"/>
    <w:rsid w:val="00607CAA"/>
    <w:rsid w:val="0061751B"/>
    <w:rsid w:val="006279CD"/>
    <w:rsid w:val="00650CF2"/>
    <w:rsid w:val="00654DF4"/>
    <w:rsid w:val="00655221"/>
    <w:rsid w:val="006563E1"/>
    <w:rsid w:val="00661825"/>
    <w:rsid w:val="006660F6"/>
    <w:rsid w:val="00672930"/>
    <w:rsid w:val="0067329F"/>
    <w:rsid w:val="00692F70"/>
    <w:rsid w:val="006A215B"/>
    <w:rsid w:val="006C053F"/>
    <w:rsid w:val="006C36F9"/>
    <w:rsid w:val="006C5BBD"/>
    <w:rsid w:val="006F0523"/>
    <w:rsid w:val="007129FD"/>
    <w:rsid w:val="0074756A"/>
    <w:rsid w:val="0076633C"/>
    <w:rsid w:val="007730E0"/>
    <w:rsid w:val="00796D77"/>
    <w:rsid w:val="007C2A24"/>
    <w:rsid w:val="007D22D7"/>
    <w:rsid w:val="00804FA2"/>
    <w:rsid w:val="0080693A"/>
    <w:rsid w:val="00830188"/>
    <w:rsid w:val="00830198"/>
    <w:rsid w:val="00840783"/>
    <w:rsid w:val="008407A9"/>
    <w:rsid w:val="00864ADD"/>
    <w:rsid w:val="00873BC2"/>
    <w:rsid w:val="00880031"/>
    <w:rsid w:val="00881213"/>
    <w:rsid w:val="0089493A"/>
    <w:rsid w:val="0089571D"/>
    <w:rsid w:val="008B0545"/>
    <w:rsid w:val="008B5C5E"/>
    <w:rsid w:val="008C2661"/>
    <w:rsid w:val="008D79F1"/>
    <w:rsid w:val="008E6613"/>
    <w:rsid w:val="008F1482"/>
    <w:rsid w:val="00902147"/>
    <w:rsid w:val="00940558"/>
    <w:rsid w:val="00946FB3"/>
    <w:rsid w:val="00981921"/>
    <w:rsid w:val="00993C57"/>
    <w:rsid w:val="00993F46"/>
    <w:rsid w:val="009C6539"/>
    <w:rsid w:val="009C779E"/>
    <w:rsid w:val="009E3BA5"/>
    <w:rsid w:val="009F61DD"/>
    <w:rsid w:val="009F7018"/>
    <w:rsid w:val="00A0527F"/>
    <w:rsid w:val="00A11BF4"/>
    <w:rsid w:val="00A16F30"/>
    <w:rsid w:val="00A27328"/>
    <w:rsid w:val="00A3459F"/>
    <w:rsid w:val="00A4173F"/>
    <w:rsid w:val="00A452BC"/>
    <w:rsid w:val="00A51C58"/>
    <w:rsid w:val="00A53897"/>
    <w:rsid w:val="00A54056"/>
    <w:rsid w:val="00A77B1B"/>
    <w:rsid w:val="00A77E1C"/>
    <w:rsid w:val="00AB32A6"/>
    <w:rsid w:val="00AB353C"/>
    <w:rsid w:val="00AC4FE1"/>
    <w:rsid w:val="00AD6282"/>
    <w:rsid w:val="00AE7FD5"/>
    <w:rsid w:val="00B00F31"/>
    <w:rsid w:val="00B055F7"/>
    <w:rsid w:val="00B13D9D"/>
    <w:rsid w:val="00B34300"/>
    <w:rsid w:val="00B349F7"/>
    <w:rsid w:val="00B40372"/>
    <w:rsid w:val="00B44140"/>
    <w:rsid w:val="00B46B70"/>
    <w:rsid w:val="00B667D0"/>
    <w:rsid w:val="00B721D2"/>
    <w:rsid w:val="00B9317B"/>
    <w:rsid w:val="00BA7688"/>
    <w:rsid w:val="00BB7055"/>
    <w:rsid w:val="00BC5561"/>
    <w:rsid w:val="00BD03EA"/>
    <w:rsid w:val="00BD335D"/>
    <w:rsid w:val="00C1653B"/>
    <w:rsid w:val="00C201F6"/>
    <w:rsid w:val="00C43092"/>
    <w:rsid w:val="00C80F53"/>
    <w:rsid w:val="00C826B0"/>
    <w:rsid w:val="00C86CEF"/>
    <w:rsid w:val="00C87B40"/>
    <w:rsid w:val="00C90AE0"/>
    <w:rsid w:val="00CC06C9"/>
    <w:rsid w:val="00CD2115"/>
    <w:rsid w:val="00CD3D08"/>
    <w:rsid w:val="00CD4F99"/>
    <w:rsid w:val="00D06BF2"/>
    <w:rsid w:val="00D12EC6"/>
    <w:rsid w:val="00D13A72"/>
    <w:rsid w:val="00D20401"/>
    <w:rsid w:val="00D236B1"/>
    <w:rsid w:val="00D40C32"/>
    <w:rsid w:val="00D51B02"/>
    <w:rsid w:val="00D52E25"/>
    <w:rsid w:val="00D93FCF"/>
    <w:rsid w:val="00DC5A61"/>
    <w:rsid w:val="00DC788A"/>
    <w:rsid w:val="00DD1E5F"/>
    <w:rsid w:val="00DD6EC4"/>
    <w:rsid w:val="00DF58A9"/>
    <w:rsid w:val="00DF71FE"/>
    <w:rsid w:val="00E0476A"/>
    <w:rsid w:val="00E27213"/>
    <w:rsid w:val="00E92821"/>
    <w:rsid w:val="00EB21C7"/>
    <w:rsid w:val="00EC7F61"/>
    <w:rsid w:val="00ED055B"/>
    <w:rsid w:val="00EF0380"/>
    <w:rsid w:val="00F0023A"/>
    <w:rsid w:val="00F00BCB"/>
    <w:rsid w:val="00F12DE8"/>
    <w:rsid w:val="00F13E0C"/>
    <w:rsid w:val="00F25F04"/>
    <w:rsid w:val="00F33B1F"/>
    <w:rsid w:val="00F611A6"/>
    <w:rsid w:val="00F62087"/>
    <w:rsid w:val="00F93602"/>
    <w:rsid w:val="00FB297B"/>
    <w:rsid w:val="00FB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638F89"/>
  <w15:docId w15:val="{1907071A-D51E-4565-9134-9E848661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A72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3A72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A72"/>
    <w:pPr>
      <w:keepNext/>
      <w:keepLines/>
      <w:spacing w:before="40" w:after="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3A72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3A72"/>
    <w:pPr>
      <w:keepNext/>
      <w:keepLines/>
      <w:spacing w:before="40" w:after="0"/>
      <w:outlineLvl w:val="4"/>
    </w:pPr>
    <w:rPr>
      <w:rFonts w:eastAsia="Times New Roman" w:cs="Times New Roma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3A72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3A72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3A72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3A72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основной,Имя рисунка,А,МАШ_список,ПАРАГРАФ,Маркер,Введение,ПАРАГРАФ Знак Знак,ТАБЛИЦА,Маркеры Абзац списка,Список (нумерованный),МАШ_список Знак Знак,Список нумерованный цифры,Bullet List,FooterText,numbered,СПИСКИ"/>
    <w:basedOn w:val="a"/>
    <w:link w:val="a4"/>
    <w:uiPriority w:val="99"/>
    <w:qFormat/>
    <w:rsid w:val="0074756A"/>
    <w:pPr>
      <w:ind w:left="720"/>
      <w:contextualSpacing/>
    </w:pPr>
  </w:style>
  <w:style w:type="table" w:styleId="a5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A6679"/>
  </w:style>
  <w:style w:type="paragraph" w:styleId="ab">
    <w:name w:val="footer"/>
    <w:basedOn w:val="a"/>
    <w:link w:val="ac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A6679"/>
  </w:style>
  <w:style w:type="character" w:customStyle="1" w:styleId="11">
    <w:name w:val="Неразрешенное упоминание1"/>
    <w:basedOn w:val="a0"/>
    <w:uiPriority w:val="99"/>
    <w:semiHidden/>
    <w:unhideWhenUsed/>
    <w:rsid w:val="00AB32A6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5"/>
    <w:uiPriority w:val="39"/>
    <w:rsid w:val="00AB32A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uiPriority w:val="9"/>
    <w:qFormat/>
    <w:rsid w:val="00D13A72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kern w:val="2"/>
      <w:sz w:val="40"/>
      <w:szCs w:val="40"/>
      <w:lang w:eastAsia="en-US"/>
      <w14:ligatures w14:val="standardContextual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D13A72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  <w:lang w:eastAsia="en-US"/>
      <w14:ligatures w14:val="standardContextual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D13A72"/>
    <w:pPr>
      <w:keepNext/>
      <w:keepLines/>
      <w:spacing w:before="160" w:after="80"/>
      <w:outlineLvl w:val="2"/>
    </w:pPr>
    <w:rPr>
      <w:rFonts w:eastAsia="Times New Roman" w:cs="Times New Roman"/>
      <w:color w:val="2F5496"/>
      <w:kern w:val="2"/>
      <w:sz w:val="28"/>
      <w:szCs w:val="28"/>
      <w:lang w:eastAsia="en-US"/>
      <w14:ligatures w14:val="standardContextual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D13A72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  <w:kern w:val="2"/>
      <w:lang w:eastAsia="en-US"/>
      <w14:ligatures w14:val="standardContextual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D13A72"/>
    <w:pPr>
      <w:keepNext/>
      <w:keepLines/>
      <w:spacing w:before="80" w:after="40"/>
      <w:outlineLvl w:val="4"/>
    </w:pPr>
    <w:rPr>
      <w:rFonts w:eastAsia="Times New Roman" w:cs="Times New Roman"/>
      <w:color w:val="2F5496"/>
      <w:kern w:val="2"/>
      <w:lang w:eastAsia="en-US"/>
      <w14:ligatures w14:val="standardContextual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D13A72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:lang w:eastAsia="en-US"/>
      <w14:ligatures w14:val="standardContextual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D13A72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:lang w:eastAsia="en-US"/>
      <w14:ligatures w14:val="standardContextual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D13A72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:lang w:eastAsia="en-US"/>
      <w14:ligatures w14:val="standardContextual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D13A72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:lang w:eastAsia="en-US"/>
      <w14:ligatures w14:val="standardContextual"/>
    </w:rPr>
  </w:style>
  <w:style w:type="numbering" w:customStyle="1" w:styleId="13">
    <w:name w:val="Нет списка1"/>
    <w:next w:val="a2"/>
    <w:uiPriority w:val="99"/>
    <w:semiHidden/>
    <w:unhideWhenUsed/>
    <w:rsid w:val="00D13A72"/>
  </w:style>
  <w:style w:type="character" w:customStyle="1" w:styleId="10">
    <w:name w:val="Заголовок 1 Знак"/>
    <w:basedOn w:val="a0"/>
    <w:link w:val="1"/>
    <w:uiPriority w:val="9"/>
    <w:rsid w:val="00D13A72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3A72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3A72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3A72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semiHidden/>
    <w:rsid w:val="00D13A72"/>
    <w:rPr>
      <w:rFonts w:eastAsia="Times New Roman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semiHidden/>
    <w:rsid w:val="00D13A72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rsid w:val="00D13A72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D13A72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D13A72"/>
    <w:rPr>
      <w:rFonts w:eastAsia="Times New Roman" w:cs="Times New Roman"/>
      <w:color w:val="272727"/>
    </w:rPr>
  </w:style>
  <w:style w:type="paragraph" w:customStyle="1" w:styleId="14">
    <w:name w:val="Заголовок1"/>
    <w:basedOn w:val="a"/>
    <w:next w:val="a"/>
    <w:uiPriority w:val="10"/>
    <w:qFormat/>
    <w:rsid w:val="00D13A72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d">
    <w:name w:val="Название Знак"/>
    <w:basedOn w:val="a0"/>
    <w:link w:val="ae"/>
    <w:uiPriority w:val="10"/>
    <w:rsid w:val="00D13A7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5">
    <w:name w:val="Подзаголовок1"/>
    <w:basedOn w:val="a"/>
    <w:next w:val="a"/>
    <w:uiPriority w:val="11"/>
    <w:qFormat/>
    <w:rsid w:val="00D13A72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f">
    <w:name w:val="Подзаголовок Знак"/>
    <w:basedOn w:val="a0"/>
    <w:link w:val="af0"/>
    <w:uiPriority w:val="11"/>
    <w:rsid w:val="00D13A72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0">
    <w:name w:val="Цитата 21"/>
    <w:basedOn w:val="a"/>
    <w:next w:val="a"/>
    <w:uiPriority w:val="29"/>
    <w:qFormat/>
    <w:rsid w:val="00D13A72"/>
    <w:pPr>
      <w:spacing w:before="160"/>
      <w:jc w:val="center"/>
    </w:pPr>
    <w:rPr>
      <w:rFonts w:eastAsia="Calibri"/>
      <w:i/>
      <w:iCs/>
      <w:color w:val="404040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3"/>
    <w:uiPriority w:val="29"/>
    <w:rsid w:val="00D13A72"/>
    <w:rPr>
      <w:i/>
      <w:iCs/>
      <w:color w:val="404040"/>
    </w:rPr>
  </w:style>
  <w:style w:type="character" w:customStyle="1" w:styleId="16">
    <w:name w:val="Сильное выделение1"/>
    <w:basedOn w:val="a0"/>
    <w:uiPriority w:val="21"/>
    <w:qFormat/>
    <w:rsid w:val="00D13A72"/>
    <w:rPr>
      <w:i/>
      <w:iCs/>
      <w:color w:val="2F5496"/>
    </w:rPr>
  </w:style>
  <w:style w:type="paragraph" w:customStyle="1" w:styleId="17">
    <w:name w:val="Выделенная цитата1"/>
    <w:basedOn w:val="a"/>
    <w:next w:val="a"/>
    <w:uiPriority w:val="30"/>
    <w:qFormat/>
    <w:rsid w:val="00D13A7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lang w:eastAsia="en-US"/>
      <w14:ligatures w14:val="standardContextual"/>
    </w:rPr>
  </w:style>
  <w:style w:type="character" w:customStyle="1" w:styleId="af1">
    <w:name w:val="Выделенная цитата Знак"/>
    <w:basedOn w:val="a0"/>
    <w:link w:val="af2"/>
    <w:uiPriority w:val="30"/>
    <w:rsid w:val="00D13A72"/>
    <w:rPr>
      <w:i/>
      <w:iCs/>
      <w:color w:val="2F5496"/>
    </w:rPr>
  </w:style>
  <w:style w:type="character" w:customStyle="1" w:styleId="18">
    <w:name w:val="Сильная ссылка1"/>
    <w:basedOn w:val="a0"/>
    <w:uiPriority w:val="32"/>
    <w:qFormat/>
    <w:rsid w:val="00D13A72"/>
    <w:rPr>
      <w:b/>
      <w:bCs/>
      <w:smallCaps/>
      <w:color w:val="2F5496"/>
      <w:spacing w:val="5"/>
    </w:rPr>
  </w:style>
  <w:style w:type="table" w:customStyle="1" w:styleId="24">
    <w:name w:val="Сетка таблицы2"/>
    <w:basedOn w:val="a1"/>
    <w:next w:val="a5"/>
    <w:uiPriority w:val="39"/>
    <w:rsid w:val="00D13A72"/>
    <w:pPr>
      <w:spacing w:after="0" w:line="240" w:lineRule="auto"/>
    </w:pPr>
    <w:rPr>
      <w:rFonts w:eastAsia="Calibri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13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13A72"/>
  </w:style>
  <w:style w:type="character" w:customStyle="1" w:styleId="a4">
    <w:name w:val="Абзац списка Знак"/>
    <w:aliases w:val="Абзац списка основной Знак,Имя рисунка Знак,А Знак,МАШ_список Знак,ПАРАГРАФ Знак,Маркер Знак,Введение Знак,ПАРАГРАФ Знак Знак Знак,ТАБЛИЦА Знак,Маркеры Абзац списка Знак,Список (нумерованный) Знак,МАШ_список Знак Знак Знак,СПИСКИ Знак"/>
    <w:link w:val="a3"/>
    <w:uiPriority w:val="99"/>
    <w:qFormat/>
    <w:locked/>
    <w:rsid w:val="00D13A72"/>
  </w:style>
  <w:style w:type="character" w:customStyle="1" w:styleId="111">
    <w:name w:val="Заголовок 1 Знак1"/>
    <w:basedOn w:val="a0"/>
    <w:uiPriority w:val="9"/>
    <w:rsid w:val="00D13A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D13A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13A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D13A7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D13A7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D13A7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D13A7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D13A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D13A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e">
    <w:name w:val="Title"/>
    <w:basedOn w:val="a"/>
    <w:next w:val="a"/>
    <w:link w:val="ad"/>
    <w:uiPriority w:val="10"/>
    <w:qFormat/>
    <w:rsid w:val="00D13A72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9">
    <w:name w:val="Заголовок Знак1"/>
    <w:basedOn w:val="a0"/>
    <w:uiPriority w:val="10"/>
    <w:rsid w:val="00D13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Subtitle"/>
    <w:basedOn w:val="a"/>
    <w:next w:val="a"/>
    <w:link w:val="af"/>
    <w:uiPriority w:val="11"/>
    <w:qFormat/>
    <w:rsid w:val="00D13A72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1a">
    <w:name w:val="Подзаголовок Знак1"/>
    <w:basedOn w:val="a0"/>
    <w:uiPriority w:val="11"/>
    <w:rsid w:val="00D13A72"/>
    <w:rPr>
      <w:color w:val="5A5A5A" w:themeColor="text1" w:themeTint="A5"/>
      <w:spacing w:val="15"/>
    </w:rPr>
  </w:style>
  <w:style w:type="paragraph" w:styleId="23">
    <w:name w:val="Quote"/>
    <w:basedOn w:val="a"/>
    <w:next w:val="a"/>
    <w:link w:val="22"/>
    <w:uiPriority w:val="29"/>
    <w:qFormat/>
    <w:rsid w:val="00D13A72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212">
    <w:name w:val="Цитата 2 Знак1"/>
    <w:basedOn w:val="a0"/>
    <w:uiPriority w:val="29"/>
    <w:rsid w:val="00D13A7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D13A72"/>
    <w:rPr>
      <w:i/>
      <w:iCs/>
      <w:color w:val="5B9BD5" w:themeColor="accent1"/>
    </w:rPr>
  </w:style>
  <w:style w:type="paragraph" w:styleId="af2">
    <w:name w:val="Intense Quote"/>
    <w:basedOn w:val="a"/>
    <w:next w:val="a"/>
    <w:link w:val="af1"/>
    <w:uiPriority w:val="30"/>
    <w:qFormat/>
    <w:rsid w:val="00D13A7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1b">
    <w:name w:val="Выделенная цитата Знак1"/>
    <w:basedOn w:val="a0"/>
    <w:uiPriority w:val="30"/>
    <w:rsid w:val="00D13A72"/>
    <w:rPr>
      <w:i/>
      <w:iCs/>
      <w:color w:val="5B9BD5" w:themeColor="accent1"/>
    </w:rPr>
  </w:style>
  <w:style w:type="character" w:styleId="af4">
    <w:name w:val="Intense Reference"/>
    <w:basedOn w:val="a0"/>
    <w:uiPriority w:val="32"/>
    <w:qFormat/>
    <w:rsid w:val="00D13A72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pi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7;&#1086;&#1076;&#1086;&#1083;&#1100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B50D8-E067-4AAE-B737-A5AA8AD42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19</Pages>
  <Words>10578</Words>
  <Characters>60299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Ивлева Марина Николаевна</dc:creator>
  <cp:keywords/>
  <dc:description/>
  <cp:lastModifiedBy>berezkinada</cp:lastModifiedBy>
  <cp:revision>1</cp:revision>
  <cp:lastPrinted>2026-10-29T14:52:00Z</cp:lastPrinted>
  <dcterms:created xsi:type="dcterms:W3CDTF">2026-10-22T07:16:00Z</dcterms:created>
  <dcterms:modified xsi:type="dcterms:W3CDTF">2026-10-30T06:44:00Z</dcterms:modified>
</cp:coreProperties>
</file>